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BEF8" w14:textId="202BE200" w:rsidR="007F167C" w:rsidRPr="00421290" w:rsidRDefault="00421290" w:rsidP="00421290">
      <w:pPr>
        <w:rPr>
          <w:b/>
          <w:szCs w:val="24"/>
        </w:rPr>
      </w:pPr>
      <w:r>
        <w:rPr>
          <w:b/>
          <w:sz w:val="32"/>
          <w:szCs w:val="32"/>
        </w:rPr>
        <w:t xml:space="preserve">                  </w:t>
      </w:r>
      <w:r w:rsidR="00FE1496">
        <w:rPr>
          <w:b/>
          <w:sz w:val="32"/>
          <w:szCs w:val="32"/>
        </w:rPr>
        <w:t xml:space="preserve"> </w:t>
      </w:r>
    </w:p>
    <w:p w14:paraId="506CB4C4" w14:textId="50AF5E5D" w:rsidR="00217E9B" w:rsidRDefault="00217E9B" w:rsidP="007F167C">
      <w:pPr>
        <w:jc w:val="center"/>
        <w:rPr>
          <w:b/>
          <w:color w:val="FFFFFF" w:themeColor="background1"/>
          <w:sz w:val="36"/>
          <w:szCs w:val="36"/>
        </w:rPr>
      </w:pPr>
    </w:p>
    <w:p w14:paraId="713513DD" w14:textId="22365A47" w:rsidR="00217E9B" w:rsidRDefault="00217E9B" w:rsidP="007F167C">
      <w:pPr>
        <w:jc w:val="center"/>
        <w:rPr>
          <w:b/>
          <w:color w:val="FFFFFF" w:themeColor="background1"/>
          <w:sz w:val="36"/>
          <w:szCs w:val="36"/>
        </w:rPr>
      </w:pPr>
    </w:p>
    <w:p w14:paraId="0E52C8D6" w14:textId="034F1383" w:rsidR="00217E9B" w:rsidRDefault="00217E9B" w:rsidP="007F167C">
      <w:pPr>
        <w:jc w:val="center"/>
        <w:rPr>
          <w:b/>
          <w:color w:val="FFFFFF" w:themeColor="background1"/>
          <w:sz w:val="36"/>
          <w:szCs w:val="36"/>
        </w:rPr>
      </w:pPr>
    </w:p>
    <w:p w14:paraId="11B970DB" w14:textId="77777777" w:rsidR="00DB7E78" w:rsidRPr="00421290" w:rsidRDefault="00DB7E78" w:rsidP="00DB7E78">
      <w:pPr>
        <w:rPr>
          <w:b/>
          <w:szCs w:val="24"/>
        </w:rPr>
      </w:pPr>
      <w:r>
        <w:rPr>
          <w:noProof/>
          <w:sz w:val="56"/>
          <w:szCs w:val="56"/>
        </w:rPr>
        <w:drawing>
          <wp:anchor distT="0" distB="0" distL="114300" distR="114300" simplePos="0" relativeHeight="251672576" behindDoc="1" locked="0" layoutInCell="1" allowOverlap="1" wp14:anchorId="75C7118F" wp14:editId="41930870">
            <wp:simplePos x="0" y="0"/>
            <wp:positionH relativeFrom="margin">
              <wp:align>center</wp:align>
            </wp:positionH>
            <wp:positionV relativeFrom="margin">
              <wp:align>center</wp:align>
            </wp:positionV>
            <wp:extent cx="7678800" cy="11329200"/>
            <wp:effectExtent l="0" t="0" r="0" b="5715"/>
            <wp:wrapNone/>
            <wp:docPr id="3" name="Imagem 3"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Padrão do plano de fundo&#10;&#10;Descrição gerada automaticamente com confiança média"/>
                    <pic:cNvPicPr/>
                  </pic:nvPicPr>
                  <pic:blipFill>
                    <a:blip r:embed="rId8">
                      <a:extLst>
                        <a:ext uri="{28A0092B-C50C-407E-A947-70E740481C1C}">
                          <a14:useLocalDpi xmlns:a14="http://schemas.microsoft.com/office/drawing/2010/main" val="0"/>
                        </a:ext>
                      </a:extLst>
                    </a:blip>
                    <a:stretch>
                      <a:fillRect/>
                    </a:stretch>
                  </pic:blipFill>
                  <pic:spPr>
                    <a:xfrm>
                      <a:off x="0" y="0"/>
                      <a:ext cx="7678800" cy="1132920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                   </w:t>
      </w:r>
    </w:p>
    <w:p w14:paraId="122B3C28" w14:textId="77777777" w:rsidR="00DB7E78" w:rsidRDefault="00DB7E78" w:rsidP="00DB7E78">
      <w:pPr>
        <w:jc w:val="center"/>
        <w:rPr>
          <w:b/>
          <w:color w:val="FFFFFF" w:themeColor="background1"/>
          <w:sz w:val="36"/>
          <w:szCs w:val="36"/>
        </w:rPr>
      </w:pPr>
    </w:p>
    <w:p w14:paraId="1FAF7FA8" w14:textId="77777777" w:rsidR="00DB7E78" w:rsidRDefault="00DB7E78" w:rsidP="00DB7E78">
      <w:pPr>
        <w:jc w:val="center"/>
        <w:rPr>
          <w:b/>
          <w:color w:val="FFFFFF" w:themeColor="background1"/>
          <w:sz w:val="36"/>
          <w:szCs w:val="36"/>
        </w:rPr>
      </w:pPr>
    </w:p>
    <w:p w14:paraId="2AC1218E" w14:textId="77777777" w:rsidR="00DB7E78" w:rsidRDefault="00DB7E78" w:rsidP="00DB7E78">
      <w:pPr>
        <w:jc w:val="center"/>
        <w:rPr>
          <w:b/>
          <w:color w:val="FFFFFF" w:themeColor="background1"/>
          <w:sz w:val="36"/>
          <w:szCs w:val="36"/>
        </w:rPr>
      </w:pPr>
    </w:p>
    <w:p w14:paraId="4E31100A" w14:textId="77777777" w:rsidR="00DB7E78" w:rsidRDefault="00DB7E78" w:rsidP="00DB7E78">
      <w:pPr>
        <w:jc w:val="right"/>
        <w:rPr>
          <w:color w:val="FFFFFF" w:themeColor="background1"/>
          <w:sz w:val="36"/>
          <w:szCs w:val="36"/>
        </w:rPr>
      </w:pPr>
    </w:p>
    <w:p w14:paraId="4B41261A" w14:textId="77777777" w:rsidR="00DB7E78" w:rsidRDefault="00DB7E78" w:rsidP="00DB7E78">
      <w:pPr>
        <w:jc w:val="right"/>
        <w:rPr>
          <w:color w:val="FFFFFF" w:themeColor="background1"/>
          <w:sz w:val="36"/>
          <w:szCs w:val="36"/>
        </w:rPr>
      </w:pPr>
    </w:p>
    <w:p w14:paraId="1D5F7E73" w14:textId="77777777" w:rsidR="00DB7E78" w:rsidRDefault="00DB7E78" w:rsidP="00DB7E78">
      <w:pPr>
        <w:jc w:val="right"/>
        <w:rPr>
          <w:color w:val="FFFFFF" w:themeColor="background1"/>
          <w:sz w:val="36"/>
          <w:szCs w:val="36"/>
        </w:rPr>
      </w:pPr>
    </w:p>
    <w:p w14:paraId="7382D4CC" w14:textId="77777777" w:rsidR="00DB7E78" w:rsidRDefault="00DB7E78" w:rsidP="00DB7E78">
      <w:pPr>
        <w:jc w:val="center"/>
        <w:rPr>
          <w:b/>
          <w:color w:val="FFFFFF" w:themeColor="background1"/>
          <w:sz w:val="40"/>
          <w:szCs w:val="40"/>
        </w:rPr>
      </w:pPr>
      <w:r w:rsidRPr="0073419C">
        <w:rPr>
          <w:b/>
          <w:color w:val="FFFFFF" w:themeColor="background1"/>
          <w:sz w:val="40"/>
          <w:szCs w:val="40"/>
        </w:rPr>
        <w:t>RELATÓRIO DE AUDITORIA EM CONTAS ANUAIS</w:t>
      </w:r>
    </w:p>
    <w:p w14:paraId="7D2A79D6" w14:textId="77777777" w:rsidR="00DB7E78" w:rsidRPr="005D2078" w:rsidRDefault="00DB7E78" w:rsidP="00DB7E78">
      <w:pPr>
        <w:jc w:val="center"/>
        <w:rPr>
          <w:b/>
          <w:color w:val="FFFFFF" w:themeColor="background1"/>
          <w:sz w:val="40"/>
          <w:szCs w:val="40"/>
        </w:rPr>
      </w:pPr>
    </w:p>
    <w:p w14:paraId="6190FDF4" w14:textId="77777777" w:rsidR="00DB7E78" w:rsidRDefault="00DB7E78" w:rsidP="00DB7E78">
      <w:pPr>
        <w:jc w:val="right"/>
        <w:rPr>
          <w:color w:val="FFFFFF" w:themeColor="background1"/>
          <w:sz w:val="36"/>
          <w:szCs w:val="36"/>
        </w:rPr>
      </w:pPr>
    </w:p>
    <w:p w14:paraId="126B532F" w14:textId="77777777" w:rsidR="00DB7E78" w:rsidRDefault="00DB7E78" w:rsidP="00DB7E78">
      <w:pPr>
        <w:jc w:val="right"/>
        <w:rPr>
          <w:color w:val="FFFFFF" w:themeColor="background1"/>
          <w:sz w:val="36"/>
          <w:szCs w:val="36"/>
        </w:rPr>
      </w:pPr>
    </w:p>
    <w:p w14:paraId="3A62E7E0" w14:textId="77777777" w:rsidR="00DB7E78" w:rsidRDefault="00DB7E78" w:rsidP="00DB7E78">
      <w:pPr>
        <w:jc w:val="right"/>
        <w:rPr>
          <w:color w:val="FFFFFF" w:themeColor="background1"/>
          <w:sz w:val="36"/>
          <w:szCs w:val="36"/>
        </w:rPr>
      </w:pPr>
    </w:p>
    <w:p w14:paraId="7F663FE2" w14:textId="77777777" w:rsidR="00DB7E78" w:rsidRDefault="00DB7E78" w:rsidP="00DB7E78">
      <w:pPr>
        <w:jc w:val="right"/>
        <w:rPr>
          <w:color w:val="FFFFFF" w:themeColor="background1"/>
          <w:sz w:val="36"/>
          <w:szCs w:val="36"/>
        </w:rPr>
      </w:pPr>
    </w:p>
    <w:p w14:paraId="10ADB432" w14:textId="77777777" w:rsidR="00DB7E78" w:rsidRDefault="00DB7E78" w:rsidP="00DB7E78">
      <w:pPr>
        <w:jc w:val="right"/>
        <w:rPr>
          <w:color w:val="FFFFFF" w:themeColor="background1"/>
          <w:sz w:val="36"/>
          <w:szCs w:val="36"/>
        </w:rPr>
      </w:pPr>
    </w:p>
    <w:p w14:paraId="72E695A3" w14:textId="77777777" w:rsidR="00DB7E78" w:rsidRDefault="00DB7E78" w:rsidP="00DB7E78">
      <w:pPr>
        <w:jc w:val="right"/>
        <w:rPr>
          <w:color w:val="FFFFFF" w:themeColor="background1"/>
          <w:sz w:val="36"/>
          <w:szCs w:val="36"/>
        </w:rPr>
      </w:pPr>
    </w:p>
    <w:p w14:paraId="13078641" w14:textId="77777777" w:rsidR="00DB7E78" w:rsidRDefault="00DB7E78" w:rsidP="00DB7E78">
      <w:pPr>
        <w:jc w:val="right"/>
        <w:rPr>
          <w:color w:val="FFFFFF" w:themeColor="background1"/>
          <w:sz w:val="36"/>
          <w:szCs w:val="36"/>
        </w:rPr>
      </w:pPr>
    </w:p>
    <w:p w14:paraId="22B61ECB" w14:textId="77777777" w:rsidR="00DB7E78" w:rsidRDefault="00DB7E78" w:rsidP="00DB7E78">
      <w:pPr>
        <w:jc w:val="right"/>
        <w:rPr>
          <w:color w:val="FFFFFF" w:themeColor="background1"/>
          <w:sz w:val="36"/>
          <w:szCs w:val="36"/>
        </w:rPr>
      </w:pPr>
    </w:p>
    <w:p w14:paraId="3FC8078C" w14:textId="77777777" w:rsidR="00DB7E78" w:rsidRDefault="00DB7E78" w:rsidP="00DB7E78">
      <w:pPr>
        <w:jc w:val="right"/>
        <w:rPr>
          <w:color w:val="FFFFFF" w:themeColor="background1"/>
          <w:sz w:val="36"/>
          <w:szCs w:val="36"/>
        </w:rPr>
      </w:pPr>
    </w:p>
    <w:p w14:paraId="77D6495E" w14:textId="77777777" w:rsidR="00DB7E78" w:rsidRDefault="00DB7E78" w:rsidP="00DB7E78">
      <w:pPr>
        <w:jc w:val="right"/>
        <w:rPr>
          <w:color w:val="FFFFFF" w:themeColor="background1"/>
          <w:sz w:val="36"/>
          <w:szCs w:val="36"/>
        </w:rPr>
      </w:pPr>
    </w:p>
    <w:p w14:paraId="72C98E3C" w14:textId="77777777" w:rsidR="00DB7E78" w:rsidRDefault="00DB7E78" w:rsidP="00DB7E78">
      <w:pPr>
        <w:jc w:val="right"/>
        <w:rPr>
          <w:color w:val="FFFFFF" w:themeColor="background1"/>
          <w:sz w:val="36"/>
          <w:szCs w:val="36"/>
        </w:rPr>
      </w:pPr>
    </w:p>
    <w:p w14:paraId="39629400" w14:textId="77777777" w:rsidR="00DB7E78" w:rsidRPr="0073419C" w:rsidRDefault="00DB7E78" w:rsidP="00DB7E78">
      <w:pPr>
        <w:jc w:val="right"/>
        <w:rPr>
          <w:color w:val="FFFFFF" w:themeColor="background1"/>
          <w:sz w:val="36"/>
          <w:szCs w:val="36"/>
        </w:rPr>
      </w:pPr>
      <w:r w:rsidRPr="0073419C">
        <w:rPr>
          <w:color w:val="FFFFFF" w:themeColor="background1"/>
          <w:sz w:val="36"/>
          <w:szCs w:val="36"/>
        </w:rPr>
        <w:t>Auditoria Financeira Integrada Com Conformidade</w:t>
      </w:r>
    </w:p>
    <w:p w14:paraId="15D495C0" w14:textId="77777777" w:rsidR="00DB7E78" w:rsidRPr="0073419C" w:rsidRDefault="00DB7E78" w:rsidP="00DB7E78">
      <w:pPr>
        <w:jc w:val="right"/>
        <w:rPr>
          <w:color w:val="FFFFFF" w:themeColor="background1"/>
          <w:sz w:val="36"/>
          <w:szCs w:val="36"/>
        </w:rPr>
      </w:pPr>
      <w:r w:rsidRPr="0073419C">
        <w:rPr>
          <w:color w:val="FFFFFF" w:themeColor="background1"/>
          <w:sz w:val="36"/>
          <w:szCs w:val="36"/>
        </w:rPr>
        <w:t xml:space="preserve">Exercício 2020 </w:t>
      </w:r>
    </w:p>
    <w:p w14:paraId="1781A0BF" w14:textId="77777777" w:rsidR="00DB7E78" w:rsidRPr="0073419C" w:rsidRDefault="00DB7E78" w:rsidP="00DB7E78">
      <w:pPr>
        <w:jc w:val="right"/>
        <w:rPr>
          <w:color w:val="FFFFFF" w:themeColor="background1"/>
          <w:sz w:val="36"/>
          <w:szCs w:val="36"/>
        </w:rPr>
      </w:pPr>
      <w:r w:rsidRPr="0073419C">
        <w:rPr>
          <w:color w:val="FFFFFF" w:themeColor="background1"/>
          <w:sz w:val="36"/>
          <w:szCs w:val="36"/>
        </w:rPr>
        <w:t>(Instrução Normativa nº 84/2020 - TCU)</w:t>
      </w:r>
    </w:p>
    <w:p w14:paraId="6300897D" w14:textId="77777777" w:rsidR="00DB7E78" w:rsidRDefault="00DB7E78" w:rsidP="00DB7E78">
      <w:pPr>
        <w:spacing w:after="60"/>
        <w:jc w:val="center"/>
        <w:rPr>
          <w:b/>
          <w:sz w:val="28"/>
          <w:szCs w:val="24"/>
        </w:rPr>
      </w:pPr>
    </w:p>
    <w:p w14:paraId="26A772E7" w14:textId="77777777" w:rsidR="00DB7E78" w:rsidRDefault="00DB7E78" w:rsidP="00DB7E78">
      <w:pPr>
        <w:spacing w:after="60"/>
        <w:jc w:val="center"/>
        <w:rPr>
          <w:b/>
          <w:sz w:val="28"/>
          <w:szCs w:val="24"/>
        </w:rPr>
      </w:pPr>
    </w:p>
    <w:p w14:paraId="00EFD061" w14:textId="77777777" w:rsidR="00DB7E78" w:rsidRDefault="00DB7E78" w:rsidP="00DB7E78">
      <w:pPr>
        <w:spacing w:after="60"/>
        <w:jc w:val="center"/>
        <w:rPr>
          <w:b/>
          <w:sz w:val="28"/>
          <w:szCs w:val="24"/>
        </w:rPr>
      </w:pPr>
    </w:p>
    <w:p w14:paraId="0B19BF28" w14:textId="77777777" w:rsidR="00DB7E78" w:rsidRDefault="00DB7E78" w:rsidP="00DB7E78">
      <w:pPr>
        <w:spacing w:after="60"/>
        <w:jc w:val="center"/>
        <w:rPr>
          <w:b/>
          <w:sz w:val="28"/>
          <w:szCs w:val="24"/>
        </w:rPr>
      </w:pPr>
    </w:p>
    <w:p w14:paraId="68543FCF" w14:textId="331C2D09" w:rsidR="007F167C" w:rsidRDefault="00DB7227" w:rsidP="007F167C">
      <w:pPr>
        <w:spacing w:after="60"/>
        <w:jc w:val="center"/>
        <w:rPr>
          <w:b/>
          <w:sz w:val="28"/>
          <w:szCs w:val="24"/>
        </w:rPr>
      </w:pPr>
      <w:r>
        <w:rPr>
          <w:b/>
          <w:sz w:val="28"/>
          <w:szCs w:val="24"/>
        </w:rPr>
        <w:t>R</w:t>
      </w:r>
      <w:r w:rsidR="007F167C" w:rsidRPr="00181B11">
        <w:rPr>
          <w:b/>
          <w:sz w:val="28"/>
          <w:szCs w:val="24"/>
        </w:rPr>
        <w:t xml:space="preserve">ELATÓRIO </w:t>
      </w:r>
      <w:r w:rsidR="007F167C" w:rsidRPr="007F167C">
        <w:rPr>
          <w:b/>
          <w:sz w:val="28"/>
          <w:szCs w:val="24"/>
        </w:rPr>
        <w:t xml:space="preserve">DE AUDITORIA EM CONTAS ANUAIS </w:t>
      </w:r>
    </w:p>
    <w:p w14:paraId="12277719" w14:textId="77777777" w:rsidR="00D2115C" w:rsidRDefault="00D2115C" w:rsidP="007F167C">
      <w:pPr>
        <w:spacing w:after="60"/>
        <w:rPr>
          <w:b/>
          <w:szCs w:val="24"/>
        </w:rPr>
      </w:pPr>
    </w:p>
    <w:p w14:paraId="7687DEAA" w14:textId="77777777" w:rsidR="007F167C" w:rsidRDefault="007F167C" w:rsidP="007F167C">
      <w:pPr>
        <w:spacing w:after="60"/>
        <w:rPr>
          <w:b/>
          <w:szCs w:val="24"/>
        </w:rPr>
      </w:pPr>
    </w:p>
    <w:p w14:paraId="55760F7A" w14:textId="39D23977" w:rsidR="007F167C" w:rsidRDefault="007F167C" w:rsidP="007F167C">
      <w:pPr>
        <w:spacing w:after="60"/>
        <w:rPr>
          <w:b/>
          <w:szCs w:val="24"/>
        </w:rPr>
      </w:pPr>
      <w:r w:rsidRPr="00181B11">
        <w:rPr>
          <w:b/>
          <w:szCs w:val="24"/>
        </w:rPr>
        <w:t>DA FISCALIZAÇÃO</w:t>
      </w:r>
    </w:p>
    <w:p w14:paraId="50F34BCB" w14:textId="77777777" w:rsidR="00C8081C" w:rsidRPr="00181B11" w:rsidRDefault="00C8081C" w:rsidP="007F167C">
      <w:pPr>
        <w:spacing w:after="60"/>
        <w:rPr>
          <w:b/>
          <w:szCs w:val="24"/>
        </w:rPr>
      </w:pPr>
    </w:p>
    <w:p w14:paraId="2D3C8E91" w14:textId="77777777" w:rsidR="007F167C" w:rsidRPr="00181B11" w:rsidRDefault="007F167C" w:rsidP="009B5A13">
      <w:pPr>
        <w:widowControl w:val="0"/>
        <w:tabs>
          <w:tab w:val="left" w:pos="567"/>
        </w:tabs>
        <w:spacing w:before="0" w:line="235" w:lineRule="auto"/>
        <w:ind w:firstLine="567"/>
        <w:rPr>
          <w:szCs w:val="24"/>
        </w:rPr>
      </w:pPr>
      <w:r w:rsidRPr="00181B11">
        <w:rPr>
          <w:b/>
          <w:szCs w:val="24"/>
        </w:rPr>
        <w:t>Modalidade:</w:t>
      </w:r>
      <w:r w:rsidRPr="00181B11">
        <w:rPr>
          <w:b/>
          <w:i/>
          <w:szCs w:val="24"/>
        </w:rPr>
        <w:t xml:space="preserve"> </w:t>
      </w:r>
      <w:r w:rsidRPr="00181B11">
        <w:rPr>
          <w:szCs w:val="24"/>
        </w:rPr>
        <w:t>Financeira integrada com Conformidade</w:t>
      </w:r>
    </w:p>
    <w:p w14:paraId="073622F3" w14:textId="77777777" w:rsidR="007F167C" w:rsidRPr="00181B11" w:rsidRDefault="007F167C" w:rsidP="009B5A13">
      <w:pPr>
        <w:widowControl w:val="0"/>
        <w:tabs>
          <w:tab w:val="left" w:pos="567"/>
        </w:tabs>
        <w:spacing w:before="0" w:line="235" w:lineRule="auto"/>
        <w:ind w:firstLine="567"/>
        <w:rPr>
          <w:szCs w:val="24"/>
        </w:rPr>
      </w:pPr>
      <w:r w:rsidRPr="00D034A9">
        <w:rPr>
          <w:b/>
          <w:szCs w:val="24"/>
        </w:rPr>
        <w:t>Ato originário:</w:t>
      </w:r>
      <w:r w:rsidRPr="00D034A9">
        <w:rPr>
          <w:szCs w:val="24"/>
        </w:rPr>
        <w:t xml:space="preserve"> </w:t>
      </w:r>
      <w:r>
        <w:rPr>
          <w:szCs w:val="24"/>
        </w:rPr>
        <w:t>Instrução Normativa nº 84/2020 - TCU</w:t>
      </w:r>
    </w:p>
    <w:p w14:paraId="42E788B0" w14:textId="77777777" w:rsidR="007F167C" w:rsidRPr="00181B11" w:rsidRDefault="007F167C" w:rsidP="009B5A13">
      <w:pPr>
        <w:widowControl w:val="0"/>
        <w:tabs>
          <w:tab w:val="left" w:pos="709"/>
        </w:tabs>
        <w:spacing w:before="0" w:line="235" w:lineRule="auto"/>
        <w:ind w:left="567"/>
        <w:rPr>
          <w:szCs w:val="24"/>
        </w:rPr>
      </w:pPr>
      <w:r w:rsidRPr="00181B11">
        <w:rPr>
          <w:b/>
          <w:szCs w:val="24"/>
        </w:rPr>
        <w:t xml:space="preserve">Objeto da fiscalização: </w:t>
      </w:r>
      <w:r w:rsidRPr="00181B11">
        <w:rPr>
          <w:szCs w:val="24"/>
        </w:rPr>
        <w:t>Situação patrimonial, financeira e orçamentária da entidade, refletidas nas demonstrações contábeis de 31/12/20</w:t>
      </w:r>
      <w:r>
        <w:rPr>
          <w:szCs w:val="24"/>
        </w:rPr>
        <w:t>20</w:t>
      </w:r>
      <w:r w:rsidRPr="00181B11">
        <w:rPr>
          <w:szCs w:val="24"/>
        </w:rPr>
        <w:t xml:space="preserve"> e transações subjacentes.</w:t>
      </w:r>
    </w:p>
    <w:p w14:paraId="47739B8F" w14:textId="77777777" w:rsidR="007F167C" w:rsidRDefault="007F167C" w:rsidP="009B5A13">
      <w:pPr>
        <w:widowControl w:val="0"/>
        <w:tabs>
          <w:tab w:val="left" w:pos="567"/>
        </w:tabs>
        <w:spacing w:before="0" w:line="235" w:lineRule="auto"/>
        <w:ind w:left="567"/>
        <w:rPr>
          <w:szCs w:val="24"/>
        </w:rPr>
      </w:pPr>
      <w:r w:rsidRPr="00181B11">
        <w:rPr>
          <w:b/>
          <w:szCs w:val="24"/>
        </w:rPr>
        <w:t>Ato de designação:</w:t>
      </w:r>
      <w:r w:rsidRPr="00181B11">
        <w:rPr>
          <w:szCs w:val="24"/>
        </w:rPr>
        <w:t xml:space="preserve"> </w:t>
      </w:r>
      <w:r w:rsidRPr="00660A11">
        <w:rPr>
          <w:szCs w:val="24"/>
        </w:rPr>
        <w:t>Autorização do Presidente na Decisão GJP 1480781 PA-SEI 13.581/2020</w:t>
      </w:r>
    </w:p>
    <w:p w14:paraId="39238BB3" w14:textId="77777777" w:rsidR="007F167C" w:rsidRPr="00181B11" w:rsidRDefault="007F167C" w:rsidP="009B5A13">
      <w:pPr>
        <w:spacing w:before="0"/>
        <w:ind w:firstLine="567"/>
        <w:rPr>
          <w:szCs w:val="24"/>
        </w:rPr>
      </w:pPr>
      <w:r w:rsidRPr="00181B11">
        <w:rPr>
          <w:b/>
          <w:szCs w:val="24"/>
        </w:rPr>
        <w:t>Período abrangido pela fiscalização:</w:t>
      </w:r>
      <w:r w:rsidRPr="00181B11">
        <w:rPr>
          <w:szCs w:val="24"/>
        </w:rPr>
        <w:t xml:space="preserve"> 01/01/20</w:t>
      </w:r>
      <w:r>
        <w:rPr>
          <w:szCs w:val="24"/>
        </w:rPr>
        <w:t>20</w:t>
      </w:r>
      <w:r w:rsidRPr="00181B11">
        <w:rPr>
          <w:szCs w:val="24"/>
        </w:rPr>
        <w:t xml:space="preserve"> a 31/12/20</w:t>
      </w:r>
      <w:r>
        <w:rPr>
          <w:szCs w:val="24"/>
        </w:rPr>
        <w:t>20</w:t>
      </w:r>
    </w:p>
    <w:p w14:paraId="23B32832" w14:textId="77777777" w:rsidR="007F167C" w:rsidRDefault="007F167C" w:rsidP="009B5A13">
      <w:pPr>
        <w:spacing w:before="0"/>
        <w:ind w:firstLine="567"/>
        <w:rPr>
          <w:szCs w:val="24"/>
        </w:rPr>
      </w:pPr>
      <w:r w:rsidRPr="00181B11">
        <w:rPr>
          <w:b/>
          <w:szCs w:val="24"/>
        </w:rPr>
        <w:t>Composição da equipe:</w:t>
      </w:r>
    </w:p>
    <w:p w14:paraId="2B19DBA9" w14:textId="29F44826" w:rsidR="007F167C" w:rsidRDefault="007F167C" w:rsidP="009B5A13">
      <w:pPr>
        <w:spacing w:before="0"/>
        <w:ind w:firstLine="567"/>
        <w:rPr>
          <w:szCs w:val="24"/>
        </w:rPr>
      </w:pPr>
      <w:r w:rsidRPr="00342738">
        <w:rPr>
          <w:szCs w:val="24"/>
        </w:rPr>
        <w:t>Daniela Lucas Ribeiro de Ávila</w:t>
      </w:r>
      <w:r w:rsidR="004C1F77">
        <w:rPr>
          <w:szCs w:val="24"/>
        </w:rPr>
        <w:t xml:space="preserve"> – matrícula   </w:t>
      </w:r>
      <w:r w:rsidR="004C1F77" w:rsidRPr="009A4730">
        <w:t>313971</w:t>
      </w:r>
      <w:r w:rsidR="004C1F77">
        <w:rPr>
          <w:szCs w:val="24"/>
        </w:rPr>
        <w:tab/>
        <w:t xml:space="preserve">  </w:t>
      </w:r>
      <w:r w:rsidR="002B29B7">
        <w:rPr>
          <w:szCs w:val="24"/>
        </w:rPr>
        <w:t xml:space="preserve">        </w:t>
      </w:r>
      <w:proofErr w:type="gramStart"/>
      <w:r w:rsidR="002B29B7">
        <w:rPr>
          <w:szCs w:val="24"/>
        </w:rPr>
        <w:t xml:space="preserve">   (</w:t>
      </w:r>
      <w:proofErr w:type="gramEnd"/>
      <w:r>
        <w:rPr>
          <w:szCs w:val="24"/>
        </w:rPr>
        <w:t>Supervisora do Trabalho)</w:t>
      </w:r>
      <w:r>
        <w:rPr>
          <w:szCs w:val="24"/>
        </w:rPr>
        <w:tab/>
      </w:r>
    </w:p>
    <w:p w14:paraId="1A0C9F8A" w14:textId="7D9D2948" w:rsidR="007F167C" w:rsidRDefault="007F167C" w:rsidP="009B5A13">
      <w:pPr>
        <w:spacing w:before="0"/>
        <w:ind w:firstLine="567"/>
        <w:rPr>
          <w:szCs w:val="24"/>
        </w:rPr>
      </w:pPr>
      <w:r>
        <w:rPr>
          <w:szCs w:val="24"/>
        </w:rPr>
        <w:t xml:space="preserve">Adileide Ferreira Ribeiro </w:t>
      </w:r>
      <w:r w:rsidRPr="00DA747D">
        <w:rPr>
          <w:szCs w:val="24"/>
        </w:rPr>
        <w:t>– matrícula</w:t>
      </w:r>
      <w:r w:rsidRPr="007F167C">
        <w:rPr>
          <w:szCs w:val="24"/>
        </w:rPr>
        <w:t xml:space="preserve">   </w:t>
      </w:r>
      <w:r w:rsidR="00DA747D">
        <w:rPr>
          <w:szCs w:val="24"/>
        </w:rPr>
        <w:t>309877</w:t>
      </w:r>
      <w:r w:rsidRPr="007F167C">
        <w:rPr>
          <w:szCs w:val="24"/>
        </w:rPr>
        <w:t xml:space="preserve">     </w:t>
      </w:r>
      <w:r>
        <w:rPr>
          <w:szCs w:val="24"/>
        </w:rPr>
        <w:tab/>
      </w:r>
      <w:r>
        <w:rPr>
          <w:szCs w:val="24"/>
        </w:rPr>
        <w:tab/>
      </w:r>
      <w:r w:rsidR="002B29B7">
        <w:rPr>
          <w:szCs w:val="24"/>
        </w:rPr>
        <w:t xml:space="preserve"> (</w:t>
      </w:r>
      <w:r>
        <w:rPr>
          <w:szCs w:val="24"/>
        </w:rPr>
        <w:t>Coordenadora)</w:t>
      </w:r>
    </w:p>
    <w:p w14:paraId="71512CFF" w14:textId="4CD4EE13" w:rsidR="007F167C" w:rsidRDefault="007F167C" w:rsidP="009B5A13">
      <w:pPr>
        <w:spacing w:before="0"/>
        <w:ind w:firstLine="567"/>
        <w:rPr>
          <w:szCs w:val="24"/>
        </w:rPr>
      </w:pPr>
      <w:r w:rsidRPr="00342738">
        <w:rPr>
          <w:szCs w:val="24"/>
        </w:rPr>
        <w:t xml:space="preserve">Giovane Martins </w:t>
      </w:r>
      <w:r>
        <w:rPr>
          <w:szCs w:val="24"/>
        </w:rPr>
        <w:t xml:space="preserve">da Silva </w:t>
      </w:r>
      <w:r w:rsidRPr="007F167C">
        <w:rPr>
          <w:szCs w:val="24"/>
        </w:rPr>
        <w:t xml:space="preserve">– </w:t>
      </w:r>
      <w:r w:rsidR="004C1F77" w:rsidRPr="007F167C">
        <w:rPr>
          <w:szCs w:val="24"/>
        </w:rPr>
        <w:t xml:space="preserve">matrícula </w:t>
      </w:r>
      <w:r w:rsidR="002B29B7" w:rsidRPr="007F167C">
        <w:rPr>
          <w:szCs w:val="24"/>
        </w:rPr>
        <w:t>309478</w:t>
      </w:r>
      <w:r w:rsidR="002B29B7">
        <w:rPr>
          <w:szCs w:val="24"/>
        </w:rPr>
        <w:t xml:space="preserve"> </w:t>
      </w:r>
      <w:r w:rsidR="002B29B7">
        <w:rPr>
          <w:szCs w:val="24"/>
        </w:rPr>
        <w:tab/>
      </w:r>
      <w:r w:rsidR="002B29B7">
        <w:rPr>
          <w:szCs w:val="24"/>
        </w:rPr>
        <w:tab/>
        <w:t xml:space="preserve"> (</w:t>
      </w:r>
      <w:r>
        <w:rPr>
          <w:szCs w:val="24"/>
        </w:rPr>
        <w:t>Membro da equipe)</w:t>
      </w:r>
      <w:r w:rsidRPr="00342738">
        <w:rPr>
          <w:szCs w:val="24"/>
        </w:rPr>
        <w:t xml:space="preserve"> </w:t>
      </w:r>
    </w:p>
    <w:p w14:paraId="523837DC" w14:textId="2341BE3D" w:rsidR="007F167C" w:rsidRDefault="007F167C" w:rsidP="009B5A13">
      <w:pPr>
        <w:spacing w:before="0"/>
        <w:ind w:firstLine="567"/>
        <w:rPr>
          <w:szCs w:val="24"/>
        </w:rPr>
      </w:pPr>
      <w:r w:rsidRPr="00342738">
        <w:rPr>
          <w:szCs w:val="24"/>
        </w:rPr>
        <w:t>Leonardo de Lima Bittar</w:t>
      </w:r>
      <w:r>
        <w:rPr>
          <w:szCs w:val="24"/>
        </w:rPr>
        <w:t xml:space="preserve"> </w:t>
      </w:r>
      <w:r w:rsidRPr="007F167C">
        <w:rPr>
          <w:szCs w:val="24"/>
        </w:rPr>
        <w:t>– matrícula</w:t>
      </w:r>
      <w:r w:rsidR="004C1F77">
        <w:rPr>
          <w:szCs w:val="24"/>
        </w:rPr>
        <w:t xml:space="preserve"> </w:t>
      </w:r>
      <w:r w:rsidR="004C1F77" w:rsidRPr="009A4730">
        <w:t>315037</w:t>
      </w:r>
      <w:r w:rsidR="004C1F77">
        <w:t xml:space="preserve"> </w:t>
      </w:r>
      <w:r w:rsidR="004C1F77">
        <w:rPr>
          <w:szCs w:val="24"/>
        </w:rPr>
        <w:t xml:space="preserve">  </w:t>
      </w:r>
      <w:r w:rsidR="004C1F77">
        <w:rPr>
          <w:szCs w:val="24"/>
        </w:rPr>
        <w:tab/>
      </w:r>
      <w:r w:rsidR="004C1F77">
        <w:rPr>
          <w:szCs w:val="24"/>
        </w:rPr>
        <w:tab/>
        <w:t xml:space="preserve"> </w:t>
      </w:r>
      <w:r>
        <w:rPr>
          <w:szCs w:val="24"/>
        </w:rPr>
        <w:t>(Membro da equipe)</w:t>
      </w:r>
    </w:p>
    <w:p w14:paraId="51C3CB43" w14:textId="012E4085" w:rsidR="007F167C" w:rsidRDefault="007F167C" w:rsidP="009B5A13">
      <w:pPr>
        <w:spacing w:before="0"/>
        <w:ind w:firstLine="567"/>
        <w:rPr>
          <w:szCs w:val="24"/>
        </w:rPr>
      </w:pPr>
      <w:r w:rsidRPr="00342738">
        <w:rPr>
          <w:szCs w:val="24"/>
        </w:rPr>
        <w:t>Paulo Tadashi Ono</w:t>
      </w:r>
      <w:r>
        <w:rPr>
          <w:szCs w:val="24"/>
        </w:rPr>
        <w:t xml:space="preserve"> </w:t>
      </w:r>
      <w:r w:rsidRPr="007F167C">
        <w:rPr>
          <w:szCs w:val="24"/>
        </w:rPr>
        <w:t xml:space="preserve">– </w:t>
      </w:r>
      <w:r w:rsidR="004C1F77" w:rsidRPr="007F167C">
        <w:rPr>
          <w:szCs w:val="24"/>
        </w:rPr>
        <w:t>matrícula 317411</w:t>
      </w:r>
      <w:r w:rsidRPr="007F167C">
        <w:rPr>
          <w:szCs w:val="24"/>
        </w:rPr>
        <w:t xml:space="preserve">   </w:t>
      </w:r>
      <w:r>
        <w:rPr>
          <w:szCs w:val="24"/>
        </w:rPr>
        <w:tab/>
      </w:r>
      <w:r w:rsidR="004C1F77">
        <w:rPr>
          <w:szCs w:val="24"/>
        </w:rPr>
        <w:t xml:space="preserve"> </w:t>
      </w:r>
      <w:r w:rsidR="004C1F77">
        <w:rPr>
          <w:szCs w:val="24"/>
        </w:rPr>
        <w:tab/>
      </w:r>
      <w:r w:rsidR="004C1F77">
        <w:rPr>
          <w:szCs w:val="24"/>
        </w:rPr>
        <w:tab/>
        <w:t xml:space="preserve"> </w:t>
      </w:r>
      <w:r>
        <w:rPr>
          <w:szCs w:val="24"/>
        </w:rPr>
        <w:t>(Membro da equipe)</w:t>
      </w:r>
    </w:p>
    <w:p w14:paraId="5F59A919" w14:textId="68F53D68" w:rsidR="007F167C" w:rsidRDefault="007F167C" w:rsidP="009B5A13">
      <w:pPr>
        <w:spacing w:before="0"/>
        <w:ind w:firstLine="567"/>
        <w:rPr>
          <w:szCs w:val="24"/>
        </w:rPr>
      </w:pPr>
      <w:r w:rsidRPr="00342738">
        <w:rPr>
          <w:szCs w:val="24"/>
        </w:rPr>
        <w:t>Sílvia Mara Medeiros Lima</w:t>
      </w:r>
      <w:r>
        <w:rPr>
          <w:szCs w:val="24"/>
        </w:rPr>
        <w:t xml:space="preserve"> </w:t>
      </w:r>
      <w:r w:rsidRPr="007F167C">
        <w:rPr>
          <w:szCs w:val="24"/>
        </w:rPr>
        <w:t xml:space="preserve">– </w:t>
      </w:r>
      <w:r w:rsidR="004C1F77" w:rsidRPr="007F167C">
        <w:rPr>
          <w:szCs w:val="24"/>
        </w:rPr>
        <w:t>matrícula 309910</w:t>
      </w:r>
      <w:r w:rsidRPr="007F167C">
        <w:rPr>
          <w:szCs w:val="24"/>
        </w:rPr>
        <w:t xml:space="preserve"> </w:t>
      </w:r>
      <w:r w:rsidR="004C1F77">
        <w:rPr>
          <w:szCs w:val="24"/>
        </w:rPr>
        <w:tab/>
      </w:r>
      <w:r w:rsidR="004C1F77">
        <w:rPr>
          <w:szCs w:val="24"/>
        </w:rPr>
        <w:tab/>
        <w:t xml:space="preserve"> </w:t>
      </w:r>
      <w:r>
        <w:rPr>
          <w:szCs w:val="24"/>
        </w:rPr>
        <w:t>(</w:t>
      </w:r>
      <w:r w:rsidRPr="00342738">
        <w:rPr>
          <w:szCs w:val="24"/>
        </w:rPr>
        <w:t>Membro da equipe</w:t>
      </w:r>
      <w:r>
        <w:rPr>
          <w:szCs w:val="24"/>
        </w:rPr>
        <w:t>)</w:t>
      </w:r>
    </w:p>
    <w:p w14:paraId="0DB9032B" w14:textId="77777777" w:rsidR="007F167C" w:rsidRPr="00181B11" w:rsidRDefault="007F167C" w:rsidP="007F167C">
      <w:pPr>
        <w:spacing w:after="0"/>
        <w:ind w:firstLine="567"/>
        <w:rPr>
          <w:szCs w:val="24"/>
        </w:rPr>
      </w:pPr>
    </w:p>
    <w:p w14:paraId="0DBB4F5B" w14:textId="77777777" w:rsidR="007F167C" w:rsidRPr="00181B11" w:rsidRDefault="007F167C" w:rsidP="007F167C">
      <w:pPr>
        <w:spacing w:after="0"/>
        <w:rPr>
          <w:sz w:val="20"/>
          <w:szCs w:val="24"/>
        </w:rPr>
      </w:pPr>
    </w:p>
    <w:p w14:paraId="65E01B84" w14:textId="77777777" w:rsidR="007F167C" w:rsidRPr="00181B11" w:rsidRDefault="007F167C" w:rsidP="007F167C">
      <w:pPr>
        <w:spacing w:after="60"/>
        <w:rPr>
          <w:b/>
          <w:szCs w:val="24"/>
        </w:rPr>
      </w:pPr>
      <w:r w:rsidRPr="00181B11">
        <w:rPr>
          <w:b/>
          <w:szCs w:val="24"/>
        </w:rPr>
        <w:t>DO ÓRGÃO/ENTIDADE FISCALIZADO</w:t>
      </w:r>
    </w:p>
    <w:p w14:paraId="618C7F67" w14:textId="77777777" w:rsidR="007F167C" w:rsidRPr="00AF3E48" w:rsidRDefault="007F167C" w:rsidP="007F167C">
      <w:pPr>
        <w:ind w:firstLine="567"/>
        <w:rPr>
          <w:szCs w:val="24"/>
        </w:rPr>
      </w:pPr>
      <w:r w:rsidRPr="00181B11">
        <w:rPr>
          <w:b/>
          <w:szCs w:val="24"/>
        </w:rPr>
        <w:t xml:space="preserve">Órgão/entidade fiscalizado: </w:t>
      </w:r>
      <w:r>
        <w:rPr>
          <w:szCs w:val="24"/>
        </w:rPr>
        <w:t>Tribunal de Justiça do Distrito Federal e Territórios - TJDFT</w:t>
      </w:r>
    </w:p>
    <w:p w14:paraId="66007433" w14:textId="5ECF10FF" w:rsidR="007F167C" w:rsidRPr="0053488F" w:rsidRDefault="0053488F" w:rsidP="007F167C">
      <w:pPr>
        <w:spacing w:after="60"/>
        <w:ind w:firstLine="567"/>
        <w:rPr>
          <w:b/>
          <w:szCs w:val="24"/>
        </w:rPr>
      </w:pPr>
      <w:r w:rsidRPr="0053488F">
        <w:rPr>
          <w:b/>
          <w:szCs w:val="24"/>
        </w:rPr>
        <w:t>Responsável</w:t>
      </w:r>
      <w:r w:rsidR="007F167C" w:rsidRPr="0053488F">
        <w:rPr>
          <w:b/>
          <w:szCs w:val="24"/>
        </w:rPr>
        <w:t xml:space="preserve"> pelo órgão/entidade:</w:t>
      </w:r>
    </w:p>
    <w:p w14:paraId="1E6412A4" w14:textId="2B867745" w:rsidR="0053488F" w:rsidRPr="0053488F" w:rsidRDefault="0053488F" w:rsidP="0053488F">
      <w:pPr>
        <w:ind w:firstLine="567"/>
        <w:rPr>
          <w:b/>
          <w:szCs w:val="24"/>
        </w:rPr>
      </w:pPr>
      <w:r w:rsidRPr="0053488F">
        <w:rPr>
          <w:b/>
          <w:szCs w:val="24"/>
        </w:rPr>
        <w:t xml:space="preserve">Nome: </w:t>
      </w:r>
      <w:r w:rsidRPr="0053488F">
        <w:rPr>
          <w:szCs w:val="24"/>
        </w:rPr>
        <w:t>ROMÃO CÍCERO DE OLIVEIRA (Desembargador Presidente)</w:t>
      </w:r>
    </w:p>
    <w:p w14:paraId="00B5E066" w14:textId="3ADE3502" w:rsidR="0053488F" w:rsidRPr="0053488F" w:rsidRDefault="0053488F" w:rsidP="0053488F">
      <w:pPr>
        <w:ind w:firstLine="567"/>
        <w:rPr>
          <w:b/>
          <w:szCs w:val="24"/>
        </w:rPr>
      </w:pPr>
      <w:r w:rsidRPr="0053488F">
        <w:rPr>
          <w:b/>
          <w:szCs w:val="24"/>
        </w:rPr>
        <w:t>Período</w:t>
      </w:r>
      <w:r w:rsidRPr="0053488F">
        <w:rPr>
          <w:szCs w:val="24"/>
        </w:rPr>
        <w:t>: de 22/04/2018 a 21/04/2020</w:t>
      </w:r>
    </w:p>
    <w:p w14:paraId="3A76A3F1" w14:textId="7C077F79" w:rsidR="007F167C" w:rsidRPr="0053488F" w:rsidRDefault="007F167C" w:rsidP="0053488F">
      <w:pPr>
        <w:ind w:firstLine="567"/>
        <w:rPr>
          <w:b/>
          <w:szCs w:val="24"/>
        </w:rPr>
      </w:pPr>
      <w:r w:rsidRPr="0053488F">
        <w:rPr>
          <w:b/>
          <w:szCs w:val="24"/>
        </w:rPr>
        <w:t xml:space="preserve">Nome: </w:t>
      </w:r>
      <w:r w:rsidRPr="0053488F">
        <w:rPr>
          <w:szCs w:val="24"/>
        </w:rPr>
        <w:t xml:space="preserve">ROMEU GONZAGA </w:t>
      </w:r>
      <w:r w:rsidR="0053488F" w:rsidRPr="0053488F">
        <w:rPr>
          <w:szCs w:val="24"/>
        </w:rPr>
        <w:t>NEIVA (Desembargador Presidente)</w:t>
      </w:r>
    </w:p>
    <w:p w14:paraId="58C21E62" w14:textId="1E3FF5FF" w:rsidR="007F167C" w:rsidRPr="00472DD0" w:rsidRDefault="007F167C" w:rsidP="007F167C">
      <w:pPr>
        <w:ind w:firstLine="567"/>
        <w:rPr>
          <w:szCs w:val="24"/>
        </w:rPr>
      </w:pPr>
      <w:r w:rsidRPr="0053488F">
        <w:rPr>
          <w:b/>
          <w:szCs w:val="24"/>
        </w:rPr>
        <w:t xml:space="preserve">Período: </w:t>
      </w:r>
      <w:r w:rsidR="00B901BD" w:rsidRPr="0053488F">
        <w:rPr>
          <w:szCs w:val="24"/>
        </w:rPr>
        <w:t>de</w:t>
      </w:r>
      <w:r w:rsidR="0053488F" w:rsidRPr="0053488F">
        <w:rPr>
          <w:szCs w:val="24"/>
        </w:rPr>
        <w:t>sde</w:t>
      </w:r>
      <w:r w:rsidR="00E57763">
        <w:rPr>
          <w:szCs w:val="24"/>
        </w:rPr>
        <w:t xml:space="preserve"> </w:t>
      </w:r>
      <w:r w:rsidRPr="0053488F">
        <w:rPr>
          <w:szCs w:val="24"/>
        </w:rPr>
        <w:t>22/04/2020</w:t>
      </w:r>
      <w:r w:rsidR="00B901BD">
        <w:rPr>
          <w:szCs w:val="24"/>
        </w:rPr>
        <w:t xml:space="preserve"> </w:t>
      </w:r>
    </w:p>
    <w:p w14:paraId="6BF7A5C7" w14:textId="4637C96B" w:rsidR="004A0FC1" w:rsidRDefault="004A0FC1" w:rsidP="004A0FC1">
      <w:pPr>
        <w:spacing w:after="160" w:line="259" w:lineRule="auto"/>
        <w:jc w:val="left"/>
        <w:rPr>
          <w:b/>
        </w:rPr>
      </w:pPr>
    </w:p>
    <w:p w14:paraId="6536F439" w14:textId="08440D32" w:rsidR="0052223D" w:rsidRDefault="0052223D" w:rsidP="004A0FC1">
      <w:pPr>
        <w:spacing w:after="160" w:line="259" w:lineRule="auto"/>
        <w:jc w:val="left"/>
        <w:rPr>
          <w:b/>
        </w:rPr>
      </w:pPr>
    </w:p>
    <w:p w14:paraId="35BAEC84" w14:textId="5F104404" w:rsidR="0052223D" w:rsidRDefault="0052223D" w:rsidP="004A0FC1">
      <w:pPr>
        <w:spacing w:after="160" w:line="259" w:lineRule="auto"/>
        <w:jc w:val="left"/>
        <w:rPr>
          <w:b/>
        </w:rPr>
      </w:pPr>
    </w:p>
    <w:p w14:paraId="0E0E32E9" w14:textId="51C3C5DF" w:rsidR="0052223D" w:rsidRDefault="0052223D" w:rsidP="004A0FC1">
      <w:pPr>
        <w:spacing w:after="160" w:line="259" w:lineRule="auto"/>
        <w:jc w:val="left"/>
        <w:rPr>
          <w:b/>
        </w:rPr>
      </w:pPr>
    </w:p>
    <w:p w14:paraId="5E8AE2D0" w14:textId="6083BBB5" w:rsidR="0052223D" w:rsidRDefault="0052223D" w:rsidP="004A0FC1">
      <w:pPr>
        <w:spacing w:after="160" w:line="259" w:lineRule="auto"/>
        <w:jc w:val="left"/>
        <w:rPr>
          <w:b/>
        </w:rPr>
      </w:pPr>
    </w:p>
    <w:p w14:paraId="38C4EC1E" w14:textId="75A2FACF" w:rsidR="00AA1AB1" w:rsidRDefault="00AA1AB1" w:rsidP="004A0FC1">
      <w:pPr>
        <w:spacing w:after="160" w:line="259" w:lineRule="auto"/>
        <w:jc w:val="left"/>
        <w:rPr>
          <w:b/>
        </w:rPr>
      </w:pPr>
    </w:p>
    <w:p w14:paraId="087CD515" w14:textId="3807401A" w:rsidR="00AA1AB1" w:rsidRDefault="00AA1AB1" w:rsidP="004A0FC1">
      <w:pPr>
        <w:spacing w:after="160" w:line="259" w:lineRule="auto"/>
        <w:jc w:val="left"/>
        <w:rPr>
          <w:b/>
        </w:rPr>
      </w:pPr>
    </w:p>
    <w:p w14:paraId="0932E523" w14:textId="77777777" w:rsidR="00AA1AB1" w:rsidRDefault="00AA1AB1" w:rsidP="004A0FC1">
      <w:pPr>
        <w:spacing w:after="160" w:line="259" w:lineRule="auto"/>
        <w:jc w:val="left"/>
        <w:rPr>
          <w:b/>
        </w:rPr>
      </w:pPr>
    </w:p>
    <w:p w14:paraId="65F3F61F" w14:textId="5B35EBEF" w:rsidR="0052223D" w:rsidRDefault="0052223D" w:rsidP="004A0FC1">
      <w:pPr>
        <w:spacing w:after="160" w:line="259" w:lineRule="auto"/>
        <w:jc w:val="left"/>
        <w:rPr>
          <w:b/>
        </w:rPr>
      </w:pPr>
    </w:p>
    <w:p w14:paraId="3EA92683" w14:textId="77777777" w:rsidR="0052223D" w:rsidRDefault="0052223D" w:rsidP="004A0FC1">
      <w:pPr>
        <w:spacing w:after="160" w:line="259" w:lineRule="auto"/>
        <w:jc w:val="left"/>
        <w:rPr>
          <w:b/>
        </w:rPr>
      </w:pPr>
    </w:p>
    <w:p w14:paraId="76431FE5" w14:textId="77777777" w:rsidR="005F03F8" w:rsidRDefault="005F03F8" w:rsidP="004D4CB5">
      <w:pPr>
        <w:spacing w:after="160" w:line="259" w:lineRule="auto"/>
        <w:jc w:val="left"/>
        <w:rPr>
          <w:b/>
        </w:rPr>
      </w:pPr>
    </w:p>
    <w:p w14:paraId="5C7B5B34" w14:textId="77777777" w:rsidR="0052223D" w:rsidRPr="008466E8" w:rsidRDefault="0052223D" w:rsidP="0052223D">
      <w:pPr>
        <w:widowControl w:val="0"/>
        <w:autoSpaceDE w:val="0"/>
        <w:autoSpaceDN w:val="0"/>
        <w:spacing w:after="0"/>
        <w:ind w:left="113" w:right="280"/>
        <w:rPr>
          <w:rFonts w:eastAsia="Calibri" w:hAnsi="Calibri" w:cs="Calibri"/>
          <w:sz w:val="20"/>
          <w:lang w:bidi="pt-BR"/>
        </w:rPr>
      </w:pPr>
      <w:bookmarkStart w:id="0" w:name="_Hlk44680109"/>
      <w:r w:rsidRPr="008466E8">
        <w:rPr>
          <w:rFonts w:eastAsia="Calibri" w:hAnsi="Calibri" w:cs="Calibri"/>
          <w:noProof/>
          <w:sz w:val="20"/>
        </w:rPr>
        <w:lastRenderedPageBreak/>
        <mc:AlternateContent>
          <mc:Choice Requires="wpg">
            <w:drawing>
              <wp:inline distT="0" distB="0" distL="0" distR="0" wp14:anchorId="488F6496" wp14:editId="4012B4FF">
                <wp:extent cx="6696075" cy="415290"/>
                <wp:effectExtent l="0" t="0" r="9525" b="3810"/>
                <wp:docPr id="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415290"/>
                          <a:chOff x="0" y="0"/>
                          <a:chExt cx="10545" cy="654"/>
                        </a:xfrm>
                      </wpg:grpSpPr>
                      <wps:wsp>
                        <wps:cNvPr id="68" name="AutoShape 13"/>
                        <wps:cNvSpPr>
                          <a:spLocks/>
                        </wps:cNvSpPr>
                        <wps:spPr bwMode="auto">
                          <a:xfrm>
                            <a:off x="3137" y="0"/>
                            <a:ext cx="7408" cy="654"/>
                          </a:xfrm>
                          <a:custGeom>
                            <a:avLst/>
                            <a:gdLst>
                              <a:gd name="T0" fmla="+- 0 3904 3137"/>
                              <a:gd name="T1" fmla="*/ T0 w 7408"/>
                              <a:gd name="T2" fmla="*/ 454 h 654"/>
                              <a:gd name="T3" fmla="+- 0 3503 3137"/>
                              <a:gd name="T4" fmla="*/ T3 w 7408"/>
                              <a:gd name="T5" fmla="*/ 454 h 654"/>
                              <a:gd name="T6" fmla="+- 0 3704 3137"/>
                              <a:gd name="T7" fmla="*/ T6 w 7408"/>
                              <a:gd name="T8" fmla="*/ 654 h 654"/>
                              <a:gd name="T9" fmla="+- 0 3904 3137"/>
                              <a:gd name="T10" fmla="*/ T9 w 7408"/>
                              <a:gd name="T11" fmla="*/ 454 h 654"/>
                              <a:gd name="T12" fmla="+- 0 10545 3137"/>
                              <a:gd name="T13" fmla="*/ T12 w 7408"/>
                              <a:gd name="T14" fmla="*/ 0 h 654"/>
                              <a:gd name="T15" fmla="+- 0 3137 3137"/>
                              <a:gd name="T16" fmla="*/ T15 w 7408"/>
                              <a:gd name="T17" fmla="*/ 0 h 654"/>
                              <a:gd name="T18" fmla="+- 0 3137 3137"/>
                              <a:gd name="T19" fmla="*/ T18 w 7408"/>
                              <a:gd name="T20" fmla="*/ 454 h 654"/>
                              <a:gd name="T21" fmla="+- 0 10545 3137"/>
                              <a:gd name="T22" fmla="*/ T21 w 7408"/>
                              <a:gd name="T23" fmla="*/ 454 h 654"/>
                              <a:gd name="T24" fmla="+- 0 10545 3137"/>
                              <a:gd name="T25" fmla="*/ T24 w 7408"/>
                              <a:gd name="T26" fmla="*/ 0 h 6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408" h="654">
                                <a:moveTo>
                                  <a:pt x="767" y="454"/>
                                </a:moveTo>
                                <a:lnTo>
                                  <a:pt x="366" y="454"/>
                                </a:lnTo>
                                <a:lnTo>
                                  <a:pt x="567" y="654"/>
                                </a:lnTo>
                                <a:lnTo>
                                  <a:pt x="767" y="454"/>
                                </a:lnTo>
                                <a:close/>
                                <a:moveTo>
                                  <a:pt x="7408" y="0"/>
                                </a:moveTo>
                                <a:lnTo>
                                  <a:pt x="0" y="0"/>
                                </a:lnTo>
                                <a:lnTo>
                                  <a:pt x="0" y="454"/>
                                </a:lnTo>
                                <a:lnTo>
                                  <a:pt x="7408" y="454"/>
                                </a:lnTo>
                                <a:lnTo>
                                  <a:pt x="7408"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4"/>
                        <wps:cNvSpPr txBox="1">
                          <a:spLocks noChangeArrowheads="1"/>
                        </wps:cNvSpPr>
                        <wps:spPr bwMode="auto">
                          <a:xfrm>
                            <a:off x="0" y="0"/>
                            <a:ext cx="3137" cy="454"/>
                          </a:xfrm>
                          <a:prstGeom prst="rect">
                            <a:avLst/>
                          </a:prstGeom>
                          <a:solidFill>
                            <a:srgbClr val="0054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E77D4" w14:textId="77777777" w:rsidR="00F12632" w:rsidRPr="00D378A7" w:rsidRDefault="00F12632" w:rsidP="0052223D">
                              <w:pPr>
                                <w:spacing w:before="134"/>
                                <w:jc w:val="center"/>
                                <w:rPr>
                                  <w:spacing w:val="42"/>
                                  <w:sz w:val="16"/>
                                </w:rPr>
                              </w:pPr>
                              <w:r w:rsidRPr="00D378A7">
                                <w:rPr>
                                  <w:color w:val="FFFFFF"/>
                                  <w:spacing w:val="42"/>
                                  <w:sz w:val="16"/>
                                </w:rPr>
                                <w:t>RESUMO DE AUDITORIA</w:t>
                              </w:r>
                            </w:p>
                          </w:txbxContent>
                        </wps:txbx>
                        <wps:bodyPr rot="0" vert="horz" wrap="square" lIns="0" tIns="0" rIns="0" bIns="0" anchor="t" anchorCtr="0" upright="1">
                          <a:noAutofit/>
                        </wps:bodyPr>
                      </wps:wsp>
                    </wpg:wgp>
                  </a:graphicData>
                </a:graphic>
              </wp:inline>
            </w:drawing>
          </mc:Choice>
          <mc:Fallback>
            <w:pict>
              <v:group w14:anchorId="488F6496" id="Group 12" o:spid="_x0000_s1026" style="width:527.25pt;height:32.7pt;mso-position-horizontal-relative:char;mso-position-vertical-relative:line" coordsize="1054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">
                <v:shape id="AutoShape 13" o:spid="_x0000_s1027" style="position:absolute;left:3137;width:7408;height:654;visibility:visible;mso-wrap-style:square;v-text-anchor:top" coordsize="740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" path="m767,454r-401,l567,654,767,454xm7408,l,,,454r7408,l7408,xe" fillcolor="#dcddde" stroked="f">
                  <v:path arrowok="t" o:connecttype="custom" o:connectlocs="767,454;366,454;567,654;767,454;7408,0;0,0;0,454;7408,454;7408,0" o:connectangles="0,0,0,0,0,0,0,0,0"/>
                </v:shape>
                <v:shapetype id="_x0000_t202" coordsize="21600,21600" o:spt="202" path="m,l,21600r21600,l21600,xe">
                  <v:stroke joinstyle="miter"/>
                  <v:path gradientshapeok="t" o:connecttype="rect"/>
                </v:shapetype>
                <v:shape id="Text Box 14" o:spid="_x0000_s1028" type="#_x0000_t202" style="position:absolute;width:31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" fillcolor="#00547a" stroked="f">
                  <v:textbox inset="0,0,0,0">
                    <w:txbxContent>
                      <w:p w14:paraId="533E77D4" w14:textId="77777777" w:rsidR="00F12632" w:rsidRPr="00D378A7" w:rsidRDefault="00F12632" w:rsidP="0052223D">
                        <w:pPr>
                          <w:spacing w:before="134"/>
                          <w:jc w:val="center"/>
                          <w:rPr>
                            <w:spacing w:val="42"/>
                            <w:sz w:val="16"/>
                          </w:rPr>
                        </w:pPr>
                        <w:r w:rsidRPr="00D378A7">
                          <w:rPr>
                            <w:color w:val="FFFFFF"/>
                            <w:spacing w:val="42"/>
                            <w:sz w:val="16"/>
                          </w:rPr>
                          <w:t>RESUMO DE AUDITORIA</w:t>
                        </w:r>
                      </w:p>
                    </w:txbxContent>
                  </v:textbox>
                </v:shape>
                <w10:anchorlock/>
              </v:group>
            </w:pict>
          </mc:Fallback>
        </mc:AlternateContent>
      </w:r>
    </w:p>
    <w:p w14:paraId="0366C558" w14:textId="77777777" w:rsidR="0052223D" w:rsidRPr="008466E8" w:rsidRDefault="0052223D" w:rsidP="0052223D">
      <w:pPr>
        <w:widowControl w:val="0"/>
        <w:tabs>
          <w:tab w:val="left" w:pos="3828"/>
        </w:tabs>
        <w:autoSpaceDE w:val="0"/>
        <w:autoSpaceDN w:val="0"/>
        <w:spacing w:before="3" w:after="0"/>
        <w:rPr>
          <w:rFonts w:eastAsia="Calibri" w:hAnsi="Calibri" w:cs="Calibri"/>
          <w:sz w:val="20"/>
          <w:lang w:bidi="pt-BR"/>
        </w:rPr>
      </w:pPr>
      <w:bookmarkStart w:id="1" w:name="_Hlk44681291"/>
    </w:p>
    <w:p w14:paraId="18AD6037" w14:textId="77777777" w:rsidR="0052223D" w:rsidRPr="00952021" w:rsidRDefault="0052223D" w:rsidP="0052223D">
      <w:pPr>
        <w:spacing w:line="250" w:lineRule="auto"/>
        <w:ind w:left="3810" w:hanging="11"/>
        <w:rPr>
          <w:rFonts w:ascii="Arial Black" w:eastAsia="Arial Black" w:hAnsi="Arial Black" w:cs="Arial Black"/>
          <w:b/>
          <w:bCs/>
          <w:color w:val="00547A"/>
          <w:szCs w:val="24"/>
          <w:lang w:bidi="pt-BR"/>
        </w:rPr>
      </w:pPr>
      <w:r>
        <w:rPr>
          <w:rFonts w:ascii="Calibri" w:eastAsia="Calibri" w:hAnsi="Calibri" w:cs="Calibri"/>
          <w:noProof/>
          <w:color w:val="231F20"/>
        </w:rPr>
        <w:drawing>
          <wp:anchor distT="0" distB="0" distL="114300" distR="114300" simplePos="0" relativeHeight="251664896" behindDoc="0" locked="0" layoutInCell="1" allowOverlap="1" wp14:anchorId="28B660B2" wp14:editId="77A86022">
            <wp:simplePos x="0" y="0"/>
            <wp:positionH relativeFrom="column">
              <wp:posOffset>69850</wp:posOffset>
            </wp:positionH>
            <wp:positionV relativeFrom="paragraph">
              <wp:posOffset>5080</wp:posOffset>
            </wp:positionV>
            <wp:extent cx="1352550" cy="344170"/>
            <wp:effectExtent l="0" t="0" r="0" b="0"/>
            <wp:wrapThrough wrapText="bothSides">
              <wp:wrapPolygon edited="0">
                <wp:start x="0" y="0"/>
                <wp:lineTo x="0" y="20325"/>
                <wp:lineTo x="21296" y="20325"/>
                <wp:lineTo x="21296" y="0"/>
                <wp:lineTo x="0" y="0"/>
              </wp:wrapPolygon>
            </wp:wrapThrough>
            <wp:docPr id="8" name="Imagem 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Logotip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50" cy="344170"/>
                    </a:xfrm>
                    <a:prstGeom prst="rect">
                      <a:avLst/>
                    </a:prstGeom>
                  </pic:spPr>
                </pic:pic>
              </a:graphicData>
            </a:graphic>
            <wp14:sizeRelH relativeFrom="margin">
              <wp14:pctWidth>0</wp14:pctWidth>
            </wp14:sizeRelH>
            <wp14:sizeRelV relativeFrom="margin">
              <wp14:pctHeight>0</wp14:pctHeight>
            </wp14:sizeRelV>
          </wp:anchor>
        </w:drawing>
      </w:r>
    </w:p>
    <w:p w14:paraId="4E50EE01" w14:textId="77777777" w:rsidR="0052223D" w:rsidRPr="008466E8" w:rsidRDefault="0052223D" w:rsidP="0052223D">
      <w:pPr>
        <w:widowControl w:val="0"/>
        <w:autoSpaceDE w:val="0"/>
        <w:autoSpaceDN w:val="0"/>
        <w:spacing w:before="7" w:after="0"/>
        <w:rPr>
          <w:rFonts w:ascii="Arial Black" w:eastAsia="Calibri" w:hAnsi="Calibri" w:cs="Calibri"/>
          <w:b/>
          <w:sz w:val="12"/>
          <w:lang w:bidi="pt-BR"/>
        </w:rPr>
      </w:pPr>
    </w:p>
    <w:p w14:paraId="11C775E8" w14:textId="77777777" w:rsidR="0052223D" w:rsidRPr="008466E8" w:rsidRDefault="0052223D" w:rsidP="0052223D">
      <w:pPr>
        <w:widowControl w:val="0"/>
        <w:autoSpaceDE w:val="0"/>
        <w:autoSpaceDN w:val="0"/>
        <w:spacing w:after="0"/>
        <w:rPr>
          <w:rFonts w:ascii="Arial Black" w:eastAsia="Calibri" w:hAnsi="Calibri" w:cs="Calibri"/>
          <w:sz w:val="12"/>
          <w:lang w:bidi="pt-BR"/>
        </w:rPr>
        <w:sectPr w:rsidR="0052223D" w:rsidRPr="008466E8" w:rsidSect="00783C02">
          <w:pgSz w:w="11910" w:h="16840"/>
          <w:pgMar w:top="660" w:right="560" w:bottom="280" w:left="580" w:header="340" w:footer="567" w:gutter="0"/>
          <w:cols w:space="720"/>
          <w:docGrid w:linePitch="299"/>
        </w:sectPr>
      </w:pPr>
    </w:p>
    <w:p w14:paraId="2C02FB15" w14:textId="77777777" w:rsidR="0052223D" w:rsidRPr="008466E8" w:rsidRDefault="0052223D" w:rsidP="0052223D">
      <w:pPr>
        <w:widowControl w:val="0"/>
        <w:autoSpaceDE w:val="0"/>
        <w:autoSpaceDN w:val="0"/>
        <w:spacing w:before="10" w:after="0"/>
        <w:rPr>
          <w:rFonts w:ascii="Arial Black" w:eastAsia="Calibri" w:hAnsi="Calibri" w:cs="Calibri"/>
          <w:b/>
          <w:sz w:val="13"/>
          <w:lang w:bidi="pt-BR"/>
        </w:rPr>
      </w:pPr>
    </w:p>
    <w:p w14:paraId="09671825" w14:textId="77777777" w:rsidR="0052223D" w:rsidRPr="008466E8" w:rsidRDefault="0052223D" w:rsidP="0052223D">
      <w:pPr>
        <w:widowControl w:val="0"/>
        <w:autoSpaceDE w:val="0"/>
        <w:autoSpaceDN w:val="0"/>
        <w:spacing w:after="0" w:line="30" w:lineRule="exact"/>
        <w:ind w:left="85" w:right="-29"/>
        <w:rPr>
          <w:rFonts w:ascii="Arial Black" w:eastAsia="Calibri" w:hAnsi="Calibri" w:cs="Calibri"/>
          <w:sz w:val="3"/>
          <w:lang w:bidi="pt-BR"/>
        </w:rPr>
      </w:pPr>
      <w:r w:rsidRPr="008466E8">
        <w:rPr>
          <w:rFonts w:ascii="Arial Black" w:eastAsia="Calibri" w:hAnsi="Calibri" w:cs="Calibri"/>
          <w:noProof/>
          <w:sz w:val="3"/>
        </w:rPr>
        <mc:AlternateContent>
          <mc:Choice Requires="wpg">
            <w:drawing>
              <wp:inline distT="0" distB="0" distL="0" distR="0" wp14:anchorId="117CDF88" wp14:editId="7E981C86">
                <wp:extent cx="1991995" cy="18415"/>
                <wp:effectExtent l="12700" t="9525" r="14605" b="635"/>
                <wp:docPr id="7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18415"/>
                          <a:chOff x="0" y="0"/>
                          <a:chExt cx="3137" cy="29"/>
                        </a:xfrm>
                      </wpg:grpSpPr>
                      <wps:wsp>
                        <wps:cNvPr id="76" name="Line 6"/>
                        <wps:cNvCnPr>
                          <a:cxnSpLocks noChangeShapeType="1"/>
                        </wps:cNvCnPr>
                        <wps:spPr bwMode="auto">
                          <a:xfrm>
                            <a:off x="0" y="14"/>
                            <a:ext cx="3137" cy="0"/>
                          </a:xfrm>
                          <a:prstGeom prst="line">
                            <a:avLst/>
                          </a:prstGeom>
                          <a:noFill/>
                          <a:ln w="17996">
                            <a:solidFill>
                              <a:srgbClr val="C7C8C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D3E9CC" id="Group 5" o:spid="_x0000_s1026" style="width:156.85pt;height:1.45pt;mso-position-horizontal-relative:char;mso-position-vertical-relative:line" coordsize="31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">
                <v:line id="Line 6" o:spid="_x0000_s1027" style="position:absolute;visibility:visible;mso-wrap-style:square" from="0,14" to="3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" strokecolor="#c7c8ca" strokeweight=".49989mm"/>
                <w10:anchorlock/>
              </v:group>
            </w:pict>
          </mc:Fallback>
        </mc:AlternateContent>
      </w:r>
    </w:p>
    <w:p w14:paraId="5315E9CE" w14:textId="77777777" w:rsidR="0052223D" w:rsidRPr="008466E8" w:rsidRDefault="0052223D" w:rsidP="0052223D">
      <w:pPr>
        <w:widowControl w:val="0"/>
        <w:autoSpaceDE w:val="0"/>
        <w:autoSpaceDN w:val="0"/>
        <w:spacing w:before="10" w:after="0"/>
        <w:rPr>
          <w:rFonts w:ascii="Arial Black" w:eastAsia="Calibri" w:hAnsi="Calibri" w:cs="Calibri"/>
          <w:b/>
          <w:sz w:val="17"/>
          <w:lang w:bidi="pt-BR"/>
        </w:rPr>
      </w:pPr>
    </w:p>
    <w:p w14:paraId="0AB75DAE" w14:textId="4E42D447" w:rsidR="0052223D" w:rsidRPr="008466E8" w:rsidRDefault="0052223D" w:rsidP="0052223D">
      <w:pPr>
        <w:widowControl w:val="0"/>
        <w:autoSpaceDE w:val="0"/>
        <w:autoSpaceDN w:val="0"/>
        <w:spacing w:after="0" w:line="192" w:lineRule="exact"/>
        <w:ind w:left="100"/>
        <w:rPr>
          <w:rFonts w:ascii="Calibri" w:eastAsia="Calibri" w:hAnsi="Calibri" w:cs="Calibri"/>
          <w:sz w:val="16"/>
          <w:lang w:bidi="pt-BR"/>
        </w:rPr>
      </w:pPr>
      <w:r>
        <w:rPr>
          <w:rFonts w:ascii="Calibri" w:eastAsia="Calibri" w:hAnsi="Calibri" w:cs="Calibri"/>
          <w:b/>
          <w:color w:val="231F20"/>
          <w:sz w:val="16"/>
          <w:lang w:bidi="pt-BR"/>
        </w:rPr>
        <w:t>Responsáveis Técnicos</w:t>
      </w:r>
      <w:r w:rsidRPr="009B23C2">
        <w:rPr>
          <w:rFonts w:ascii="Calibri" w:eastAsia="Calibri" w:hAnsi="Calibri" w:cs="Calibri"/>
          <w:b/>
          <w:color w:val="231F20"/>
          <w:sz w:val="16"/>
          <w:lang w:bidi="pt-BR"/>
        </w:rPr>
        <w:t>:</w:t>
      </w:r>
      <w:r w:rsidR="005B37D1" w:rsidRPr="009B23C2">
        <w:rPr>
          <w:rFonts w:ascii="Calibri" w:eastAsia="Calibri" w:hAnsi="Calibri" w:cs="Calibri"/>
          <w:b/>
          <w:color w:val="231F20"/>
          <w:sz w:val="16"/>
          <w:lang w:bidi="pt-BR"/>
        </w:rPr>
        <w:t xml:space="preserve"> </w:t>
      </w:r>
      <w:r w:rsidR="005B37D1" w:rsidRPr="009B23C2">
        <w:rPr>
          <w:rFonts w:ascii="Calibri" w:eastAsia="Calibri" w:hAnsi="Calibri" w:cs="Calibri"/>
          <w:bCs/>
          <w:color w:val="231F20"/>
          <w:sz w:val="16"/>
          <w:lang w:bidi="pt-BR"/>
        </w:rPr>
        <w:t>Daniela Lucas Ribeiro de Ávila</w:t>
      </w:r>
      <w:r w:rsidR="00C4713A" w:rsidRPr="009B23C2">
        <w:rPr>
          <w:rFonts w:ascii="Calibri" w:eastAsia="Calibri" w:hAnsi="Calibri" w:cs="Calibri"/>
          <w:bCs/>
          <w:color w:val="231F20"/>
          <w:sz w:val="16"/>
          <w:lang w:bidi="pt-BR"/>
        </w:rPr>
        <w:t xml:space="preserve">, </w:t>
      </w:r>
      <w:r w:rsidR="002D22BF" w:rsidRPr="009B23C2">
        <w:rPr>
          <w:rFonts w:ascii="Calibri" w:eastAsia="Calibri" w:hAnsi="Calibri" w:cs="Calibri"/>
          <w:bCs/>
          <w:color w:val="231F20"/>
          <w:sz w:val="16"/>
          <w:lang w:bidi="pt-BR"/>
        </w:rPr>
        <w:t>Adileide Ferreira Ribeiro</w:t>
      </w:r>
      <w:r w:rsidR="002D22BF" w:rsidRPr="00391D09">
        <w:rPr>
          <w:rFonts w:ascii="Calibri" w:eastAsia="Calibri" w:hAnsi="Calibri" w:cs="Calibri"/>
          <w:bCs/>
          <w:color w:val="231F20"/>
          <w:sz w:val="16"/>
          <w:lang w:bidi="pt-BR"/>
        </w:rPr>
        <w:t xml:space="preserve">, </w:t>
      </w:r>
      <w:r w:rsidR="00E20BC1" w:rsidRPr="00391D09">
        <w:rPr>
          <w:rFonts w:ascii="Calibri" w:eastAsia="Calibri" w:hAnsi="Calibri" w:cs="Calibri"/>
          <w:bCs/>
          <w:color w:val="231F20"/>
          <w:sz w:val="16"/>
          <w:lang w:bidi="pt-BR"/>
        </w:rPr>
        <w:t xml:space="preserve">Giovane Martins da Silva, </w:t>
      </w:r>
      <w:r w:rsidR="00FD47AD" w:rsidRPr="00391D09">
        <w:rPr>
          <w:rFonts w:ascii="Calibri" w:eastAsia="Calibri" w:hAnsi="Calibri" w:cs="Calibri"/>
          <w:bCs/>
          <w:color w:val="231F20"/>
          <w:sz w:val="16"/>
          <w:lang w:bidi="pt-BR"/>
        </w:rPr>
        <w:t xml:space="preserve">Leonardo de Lima Bittar, </w:t>
      </w:r>
      <w:r w:rsidR="00967F1F" w:rsidRPr="00391D09">
        <w:rPr>
          <w:rFonts w:ascii="Calibri" w:eastAsia="Calibri" w:hAnsi="Calibri" w:cs="Calibri"/>
          <w:bCs/>
          <w:color w:val="231F20"/>
          <w:sz w:val="16"/>
          <w:lang w:bidi="pt-BR"/>
        </w:rPr>
        <w:t>Paulo</w:t>
      </w:r>
      <w:r w:rsidR="00967F1F" w:rsidRPr="00967F1F">
        <w:rPr>
          <w:rFonts w:ascii="Calibri" w:eastAsia="Calibri" w:hAnsi="Calibri" w:cs="Calibri"/>
          <w:b/>
          <w:color w:val="231F20"/>
          <w:sz w:val="16"/>
          <w:lang w:bidi="pt-BR"/>
        </w:rPr>
        <w:t xml:space="preserve"> </w:t>
      </w:r>
      <w:r w:rsidR="00967F1F" w:rsidRPr="00391D09">
        <w:rPr>
          <w:rFonts w:ascii="Calibri" w:eastAsia="Calibri" w:hAnsi="Calibri" w:cs="Calibri"/>
          <w:bCs/>
          <w:color w:val="231F20"/>
          <w:sz w:val="16"/>
          <w:lang w:bidi="pt-BR"/>
        </w:rPr>
        <w:t xml:space="preserve">Tadashi Ono, </w:t>
      </w:r>
      <w:r w:rsidR="00391D09" w:rsidRPr="00391D09">
        <w:rPr>
          <w:rFonts w:ascii="Calibri" w:eastAsia="Calibri" w:hAnsi="Calibri" w:cs="Calibri"/>
          <w:bCs/>
          <w:color w:val="231F20"/>
          <w:sz w:val="16"/>
          <w:lang w:bidi="pt-BR"/>
        </w:rPr>
        <w:t>Sílvia Mara Medeiros Lima</w:t>
      </w:r>
    </w:p>
    <w:p w14:paraId="37918785" w14:textId="3CF518E1" w:rsidR="0052223D" w:rsidRPr="008466E8" w:rsidRDefault="0052223D" w:rsidP="0052223D">
      <w:pPr>
        <w:widowControl w:val="0"/>
        <w:autoSpaceDE w:val="0"/>
        <w:autoSpaceDN w:val="0"/>
        <w:spacing w:after="0" w:line="192" w:lineRule="exact"/>
        <w:ind w:left="100"/>
        <w:rPr>
          <w:rFonts w:ascii="Calibri" w:eastAsia="Calibri" w:hAnsi="Calibri" w:cs="Calibri"/>
          <w:color w:val="231F20"/>
          <w:sz w:val="16"/>
          <w:lang w:bidi="pt-BR"/>
        </w:rPr>
      </w:pPr>
      <w:r>
        <w:rPr>
          <w:rFonts w:ascii="Calibri" w:eastAsia="Calibri" w:hAnsi="Calibri" w:cs="Calibri"/>
          <w:b/>
          <w:color w:val="231F20"/>
          <w:sz w:val="16"/>
          <w:lang w:bidi="pt-BR"/>
        </w:rPr>
        <w:t>PA SEI:</w:t>
      </w:r>
      <w:r w:rsidR="00AB79EE">
        <w:rPr>
          <w:rFonts w:ascii="Calibri" w:eastAsia="Calibri" w:hAnsi="Calibri" w:cs="Calibri"/>
          <w:b/>
          <w:color w:val="231F20"/>
          <w:sz w:val="16"/>
          <w:lang w:bidi="pt-BR"/>
        </w:rPr>
        <w:t xml:space="preserve"> </w:t>
      </w:r>
      <w:r w:rsidR="00AB79EE" w:rsidRPr="00AB79EE">
        <w:rPr>
          <w:rFonts w:ascii="Calibri" w:eastAsia="Calibri" w:hAnsi="Calibri" w:cs="Calibri"/>
          <w:bCs/>
          <w:color w:val="231F20"/>
          <w:sz w:val="16"/>
          <w:lang w:bidi="pt-BR"/>
        </w:rPr>
        <w:t>13.581/2020</w:t>
      </w:r>
    </w:p>
    <w:p w14:paraId="6508D2B4" w14:textId="5B1810AC" w:rsidR="0052223D" w:rsidRPr="008466E8" w:rsidRDefault="0052223D" w:rsidP="0052223D">
      <w:pPr>
        <w:widowControl w:val="0"/>
        <w:autoSpaceDE w:val="0"/>
        <w:autoSpaceDN w:val="0"/>
        <w:spacing w:after="0" w:line="194" w:lineRule="exact"/>
        <w:ind w:left="100"/>
        <w:rPr>
          <w:rFonts w:ascii="Calibri" w:eastAsia="Calibri" w:hAnsi="Calibri" w:cs="Calibri"/>
          <w:sz w:val="16"/>
          <w:lang w:bidi="pt-BR"/>
        </w:rPr>
      </w:pPr>
      <w:r w:rsidRPr="008466E8">
        <w:rPr>
          <w:rFonts w:ascii="Calibri" w:eastAsia="Calibri" w:hAnsi="Calibri" w:cs="Calibri"/>
          <w:b/>
          <w:color w:val="231F20"/>
          <w:sz w:val="16"/>
          <w:lang w:bidi="pt-BR"/>
        </w:rPr>
        <w:t>Unidade Responsável</w:t>
      </w:r>
      <w:r>
        <w:rPr>
          <w:rFonts w:ascii="Calibri" w:eastAsia="Calibri" w:hAnsi="Calibri" w:cs="Calibri"/>
          <w:b/>
          <w:color w:val="231F20"/>
          <w:sz w:val="16"/>
          <w:lang w:bidi="pt-BR"/>
        </w:rPr>
        <w:t>:</w:t>
      </w:r>
      <w:r w:rsidR="00AB79EE">
        <w:rPr>
          <w:rFonts w:ascii="Calibri" w:eastAsia="Calibri" w:hAnsi="Calibri" w:cs="Calibri"/>
          <w:b/>
          <w:color w:val="231F20"/>
          <w:sz w:val="16"/>
          <w:lang w:bidi="pt-BR"/>
        </w:rPr>
        <w:t xml:space="preserve"> </w:t>
      </w:r>
      <w:r w:rsidR="00AB79EE" w:rsidRPr="00AB79EE">
        <w:rPr>
          <w:rFonts w:ascii="Calibri" w:eastAsia="Calibri" w:hAnsi="Calibri" w:cs="Calibri"/>
          <w:bCs/>
          <w:color w:val="231F20"/>
          <w:sz w:val="16"/>
          <w:lang w:bidi="pt-BR"/>
        </w:rPr>
        <w:t>SEAI</w:t>
      </w:r>
    </w:p>
    <w:p w14:paraId="1E8837FB" w14:textId="77777777" w:rsidR="0052223D" w:rsidRPr="008466E8" w:rsidRDefault="0052223D" w:rsidP="0052223D">
      <w:pPr>
        <w:widowControl w:val="0"/>
        <w:autoSpaceDE w:val="0"/>
        <w:autoSpaceDN w:val="0"/>
        <w:spacing w:before="1" w:after="0"/>
        <w:rPr>
          <w:rFonts w:ascii="Calibri" w:eastAsia="Calibri" w:hAnsi="Calibri" w:cs="Calibri"/>
          <w:sz w:val="17"/>
          <w:lang w:bidi="pt-BR"/>
        </w:rPr>
      </w:pPr>
      <w:r w:rsidRPr="008466E8">
        <w:rPr>
          <w:rFonts w:ascii="Calibri" w:eastAsia="Calibri" w:hAnsi="Calibri" w:cs="Calibri"/>
          <w:noProof/>
        </w:rPr>
        <mc:AlternateContent>
          <mc:Choice Requires="wps">
            <w:drawing>
              <wp:anchor distT="0" distB="0" distL="0" distR="0" simplePos="0" relativeHeight="251653632" behindDoc="1" locked="0" layoutInCell="1" allowOverlap="1" wp14:anchorId="2C8B42C2" wp14:editId="758CCC8A">
                <wp:simplePos x="0" y="0"/>
                <wp:positionH relativeFrom="page">
                  <wp:posOffset>431800</wp:posOffset>
                </wp:positionH>
                <wp:positionV relativeFrom="paragraph">
                  <wp:posOffset>167005</wp:posOffset>
                </wp:positionV>
                <wp:extent cx="1991995" cy="1270"/>
                <wp:effectExtent l="0" t="0" r="0" b="0"/>
                <wp:wrapTopAndBottom/>
                <wp:docPr id="7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1995" cy="1270"/>
                        </a:xfrm>
                        <a:custGeom>
                          <a:avLst/>
                          <a:gdLst>
                            <a:gd name="T0" fmla="*/ 0 w 3137"/>
                            <a:gd name="T1" fmla="*/ 0 h 1270"/>
                            <a:gd name="T2" fmla="*/ 1991995 w 3137"/>
                            <a:gd name="T3" fmla="*/ 0 h 1270"/>
                            <a:gd name="T4" fmla="*/ 0 60000 65536"/>
                            <a:gd name="T5" fmla="*/ 0 60000 65536"/>
                          </a:gdLst>
                          <a:ahLst/>
                          <a:cxnLst>
                            <a:cxn ang="T4">
                              <a:pos x="T0" y="T1"/>
                            </a:cxn>
                            <a:cxn ang="T5">
                              <a:pos x="T2" y="T3"/>
                            </a:cxn>
                          </a:cxnLst>
                          <a:rect l="0" t="0" r="r" b="b"/>
                          <a:pathLst>
                            <a:path w="3137" h="1270">
                              <a:moveTo>
                                <a:pt x="0" y="0"/>
                              </a:moveTo>
                              <a:lnTo>
                                <a:pt x="3137" y="0"/>
                              </a:lnTo>
                            </a:path>
                          </a:pathLst>
                        </a:custGeom>
                        <a:noFill/>
                        <a:ln w="17996">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78706" id="Freeform 4" o:spid="_x0000_s1026" style="position:absolute;margin-left:34pt;margin-top:13.15pt;width:156.85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" path="m,l3137,e" filled="f" strokecolor="#c7c8ca" strokeweight=".49989mm">
                <v:path arrowok="t" o:connecttype="custom" o:connectlocs="0,0;1264916825,0" o:connectangles="0,0"/>
                <w10:wrap type="topAndBottom" anchorx="page"/>
              </v:shape>
            </w:pict>
          </mc:Fallback>
        </mc:AlternateContent>
      </w:r>
    </w:p>
    <w:p w14:paraId="6AD863EF" w14:textId="77777777" w:rsidR="0052223D" w:rsidRPr="008466E8" w:rsidRDefault="0052223D" w:rsidP="0052223D">
      <w:pPr>
        <w:widowControl w:val="0"/>
        <w:autoSpaceDE w:val="0"/>
        <w:autoSpaceDN w:val="0"/>
        <w:spacing w:before="1" w:after="0"/>
        <w:rPr>
          <w:rFonts w:ascii="Calibri" w:eastAsia="Calibri" w:hAnsi="Calibri" w:cs="Calibri"/>
          <w:sz w:val="25"/>
          <w:lang w:bidi="pt-BR"/>
        </w:rPr>
      </w:pPr>
    </w:p>
    <w:p w14:paraId="0A7EBA2B" w14:textId="77777777" w:rsidR="0052223D" w:rsidRPr="005804AD" w:rsidRDefault="0052223D" w:rsidP="0052223D">
      <w:pPr>
        <w:spacing w:line="250" w:lineRule="auto"/>
        <w:ind w:left="113" w:hanging="11"/>
        <w:rPr>
          <w:rFonts w:eastAsia="Arial Black"/>
          <w:b/>
          <w:bCs/>
          <w:color w:val="00547A"/>
          <w:szCs w:val="24"/>
          <w:lang w:bidi="pt-BR"/>
        </w:rPr>
      </w:pPr>
      <w:r w:rsidRPr="005804AD">
        <w:rPr>
          <w:rFonts w:eastAsia="Arial Black"/>
          <w:b/>
          <w:bCs/>
          <w:color w:val="00547A"/>
          <w:szCs w:val="24"/>
          <w:lang w:bidi="pt-BR"/>
        </w:rPr>
        <w:t>O QUE A SEAI FISCALIZOU?</w:t>
      </w:r>
    </w:p>
    <w:p w14:paraId="3AB8BE4A" w14:textId="4E9D83BE" w:rsidR="0052223D" w:rsidRPr="005804AD" w:rsidRDefault="00584F35" w:rsidP="00805CDB">
      <w:pPr>
        <w:pStyle w:val="PargrafodaLista"/>
        <w:widowControl w:val="0"/>
        <w:numPr>
          <w:ilvl w:val="0"/>
          <w:numId w:val="25"/>
        </w:numPr>
        <w:autoSpaceDE w:val="0"/>
        <w:autoSpaceDN w:val="0"/>
        <w:spacing w:after="0" w:line="276" w:lineRule="auto"/>
        <w:ind w:left="709"/>
        <w:rPr>
          <w:rFonts w:eastAsia="Calibri"/>
          <w:color w:val="auto"/>
          <w:sz w:val="24"/>
          <w:szCs w:val="24"/>
          <w:lang w:bidi="pt-BR"/>
        </w:rPr>
      </w:pPr>
      <w:r w:rsidRPr="005804AD">
        <w:rPr>
          <w:color w:val="auto"/>
          <w:sz w:val="24"/>
          <w:szCs w:val="24"/>
        </w:rPr>
        <w:t>A</w:t>
      </w:r>
      <w:r w:rsidR="008F3BA4" w:rsidRPr="005804AD">
        <w:rPr>
          <w:color w:val="auto"/>
          <w:sz w:val="24"/>
          <w:szCs w:val="24"/>
        </w:rPr>
        <w:t>s demonstrações contábeis, financeiras e orçamentárias do TJDFT</w:t>
      </w:r>
      <w:r w:rsidRPr="005804AD">
        <w:rPr>
          <w:color w:val="auto"/>
          <w:sz w:val="24"/>
          <w:szCs w:val="24"/>
        </w:rPr>
        <w:t>.</w:t>
      </w:r>
      <w:r w:rsidR="008F3BA4" w:rsidRPr="005804AD">
        <w:rPr>
          <w:color w:val="auto"/>
          <w:sz w:val="24"/>
          <w:szCs w:val="24"/>
        </w:rPr>
        <w:t xml:space="preserve"> </w:t>
      </w:r>
    </w:p>
    <w:p w14:paraId="5C68FF56" w14:textId="79966F4C" w:rsidR="0052223D" w:rsidRPr="005804AD" w:rsidRDefault="00584F35" w:rsidP="00805CDB">
      <w:pPr>
        <w:pStyle w:val="PargrafodaLista"/>
        <w:widowControl w:val="0"/>
        <w:numPr>
          <w:ilvl w:val="0"/>
          <w:numId w:val="25"/>
        </w:numPr>
        <w:autoSpaceDE w:val="0"/>
        <w:autoSpaceDN w:val="0"/>
        <w:spacing w:after="0" w:line="276" w:lineRule="auto"/>
        <w:ind w:left="709"/>
        <w:rPr>
          <w:rFonts w:eastAsia="Calibri"/>
          <w:color w:val="auto"/>
          <w:sz w:val="24"/>
          <w:szCs w:val="24"/>
          <w:lang w:bidi="pt-BR"/>
        </w:rPr>
      </w:pPr>
      <w:r w:rsidRPr="005804AD">
        <w:rPr>
          <w:color w:val="auto"/>
          <w:sz w:val="24"/>
          <w:szCs w:val="24"/>
        </w:rPr>
        <w:t>O</w:t>
      </w:r>
      <w:r w:rsidR="00B507F5" w:rsidRPr="005804AD">
        <w:rPr>
          <w:color w:val="auto"/>
          <w:sz w:val="24"/>
          <w:szCs w:val="24"/>
        </w:rPr>
        <w:t xml:space="preserve">perações, transações </w:t>
      </w:r>
      <w:r w:rsidR="00293640" w:rsidRPr="005804AD">
        <w:rPr>
          <w:color w:val="auto"/>
          <w:sz w:val="24"/>
          <w:szCs w:val="24"/>
        </w:rPr>
        <w:t>e</w:t>
      </w:r>
      <w:r w:rsidR="00B507F5" w:rsidRPr="005804AD">
        <w:rPr>
          <w:color w:val="auto"/>
          <w:sz w:val="24"/>
          <w:szCs w:val="24"/>
        </w:rPr>
        <w:t xml:space="preserve"> atos de gestão</w:t>
      </w:r>
      <w:r w:rsidR="00A647BE" w:rsidRPr="005804AD">
        <w:rPr>
          <w:color w:val="auto"/>
          <w:sz w:val="24"/>
          <w:szCs w:val="24"/>
        </w:rPr>
        <w:t xml:space="preserve"> subjacentes</w:t>
      </w:r>
      <w:r w:rsidR="00B507F5" w:rsidRPr="005804AD">
        <w:rPr>
          <w:color w:val="auto"/>
          <w:sz w:val="24"/>
          <w:szCs w:val="24"/>
        </w:rPr>
        <w:t xml:space="preserve"> relevantes dos responsáveis</w:t>
      </w:r>
      <w:r w:rsidRPr="005804AD">
        <w:rPr>
          <w:color w:val="auto"/>
          <w:sz w:val="24"/>
          <w:szCs w:val="24"/>
        </w:rPr>
        <w:t>.</w:t>
      </w:r>
    </w:p>
    <w:p w14:paraId="1D0D6A8E" w14:textId="012EC8FD" w:rsidR="0052223D" w:rsidRPr="005804AD" w:rsidRDefault="00F92AEE" w:rsidP="00805CDB">
      <w:pPr>
        <w:pStyle w:val="PargrafodaLista"/>
        <w:widowControl w:val="0"/>
        <w:numPr>
          <w:ilvl w:val="0"/>
          <w:numId w:val="25"/>
        </w:numPr>
        <w:autoSpaceDE w:val="0"/>
        <w:autoSpaceDN w:val="0"/>
        <w:spacing w:after="0" w:line="276" w:lineRule="auto"/>
        <w:ind w:left="709"/>
        <w:rPr>
          <w:rFonts w:eastAsia="Calibri"/>
          <w:color w:val="auto"/>
          <w:sz w:val="24"/>
          <w:szCs w:val="24"/>
          <w:lang w:bidi="pt-BR"/>
        </w:rPr>
      </w:pPr>
      <w:r w:rsidRPr="005804AD">
        <w:rPr>
          <w:color w:val="auto"/>
          <w:sz w:val="24"/>
          <w:szCs w:val="24"/>
        </w:rPr>
        <w:t xml:space="preserve">Os </w:t>
      </w:r>
      <w:r w:rsidR="0056794F" w:rsidRPr="005804AD">
        <w:rPr>
          <w:color w:val="auto"/>
          <w:sz w:val="24"/>
          <w:szCs w:val="24"/>
        </w:rPr>
        <w:t>ciclos</w:t>
      </w:r>
      <w:r w:rsidRPr="005804AD">
        <w:rPr>
          <w:color w:val="auto"/>
          <w:sz w:val="24"/>
          <w:szCs w:val="24"/>
        </w:rPr>
        <w:t xml:space="preserve"> contábeis</w:t>
      </w:r>
      <w:r w:rsidR="0056794F" w:rsidRPr="005804AD">
        <w:rPr>
          <w:color w:val="auto"/>
          <w:sz w:val="24"/>
          <w:szCs w:val="24"/>
        </w:rPr>
        <w:t xml:space="preserve"> correspondentes às despesas de pessoal, despesas gerais, bens intangíveis, imobilizado e resultados do exercício. </w:t>
      </w:r>
    </w:p>
    <w:p w14:paraId="2B315D2A" w14:textId="77777777" w:rsidR="0052223D" w:rsidRPr="005804AD" w:rsidRDefault="0052223D" w:rsidP="0052223D">
      <w:pPr>
        <w:widowControl w:val="0"/>
        <w:autoSpaceDE w:val="0"/>
        <w:autoSpaceDN w:val="0"/>
        <w:spacing w:after="0" w:line="235" w:lineRule="auto"/>
        <w:ind w:left="102" w:right="119"/>
        <w:rPr>
          <w:rFonts w:eastAsia="Calibri"/>
          <w:color w:val="231F20"/>
          <w:szCs w:val="24"/>
          <w:lang w:bidi="pt-BR"/>
        </w:rPr>
      </w:pPr>
      <w:r w:rsidRPr="005804AD">
        <w:rPr>
          <w:rFonts w:eastAsia="Arial Black"/>
          <w:b/>
          <w:bCs/>
          <w:color w:val="00547A"/>
          <w:szCs w:val="24"/>
          <w:lang w:bidi="pt-BR"/>
        </w:rPr>
        <w:t>O QUE A SEAI ENCONTROU?</w:t>
      </w:r>
    </w:p>
    <w:p w14:paraId="01F77FEC" w14:textId="086E5FBB" w:rsidR="0052223D" w:rsidRPr="005804AD" w:rsidRDefault="00584F35" w:rsidP="00805CDB">
      <w:pPr>
        <w:pStyle w:val="PargrafodaLista"/>
        <w:widowControl w:val="0"/>
        <w:numPr>
          <w:ilvl w:val="0"/>
          <w:numId w:val="26"/>
        </w:numPr>
        <w:autoSpaceDE w:val="0"/>
        <w:autoSpaceDN w:val="0"/>
        <w:spacing w:after="0" w:line="276" w:lineRule="auto"/>
        <w:ind w:left="709" w:right="119"/>
        <w:rPr>
          <w:rFonts w:eastAsia="Calibri"/>
          <w:b/>
          <w:bCs/>
          <w:color w:val="auto"/>
          <w:sz w:val="24"/>
          <w:szCs w:val="24"/>
          <w:lang w:bidi="pt-BR"/>
        </w:rPr>
      </w:pPr>
      <w:r w:rsidRPr="005804AD">
        <w:rPr>
          <w:color w:val="auto"/>
          <w:sz w:val="24"/>
          <w:szCs w:val="24"/>
        </w:rPr>
        <w:t>V</w:t>
      </w:r>
      <w:r w:rsidR="0085665E" w:rsidRPr="005804AD">
        <w:rPr>
          <w:color w:val="auto"/>
          <w:sz w:val="24"/>
          <w:szCs w:val="24"/>
        </w:rPr>
        <w:t>erificou-se que as demonstrações contábeis do TJDFT,</w:t>
      </w:r>
      <w:r w:rsidR="00F92AEE" w:rsidRPr="005804AD">
        <w:rPr>
          <w:color w:val="auto"/>
          <w:sz w:val="24"/>
          <w:szCs w:val="24"/>
        </w:rPr>
        <w:t xml:space="preserve"> </w:t>
      </w:r>
      <w:r w:rsidR="0085665E" w:rsidRPr="005804AD">
        <w:rPr>
          <w:color w:val="auto"/>
          <w:sz w:val="24"/>
          <w:szCs w:val="24"/>
        </w:rPr>
        <w:t>apresentam adequadamente, em todos os aspectos relevantes, a posição patrimonial e financeira do órgão em 31 de dezembro de 2020, de acordo com as práticas contábeis adotadas no Brasil aplicadas ao setor público.</w:t>
      </w:r>
    </w:p>
    <w:p w14:paraId="4F8A3046" w14:textId="51202547" w:rsidR="004D2D62" w:rsidRPr="005804AD" w:rsidRDefault="003D3564" w:rsidP="00805CDB">
      <w:pPr>
        <w:pStyle w:val="PargrafodaLista"/>
        <w:widowControl w:val="0"/>
        <w:numPr>
          <w:ilvl w:val="0"/>
          <w:numId w:val="26"/>
        </w:numPr>
        <w:autoSpaceDE w:val="0"/>
        <w:autoSpaceDN w:val="0"/>
        <w:spacing w:after="0" w:line="276" w:lineRule="auto"/>
        <w:ind w:left="709" w:right="119"/>
        <w:rPr>
          <w:color w:val="auto"/>
          <w:sz w:val="24"/>
          <w:szCs w:val="24"/>
        </w:rPr>
      </w:pPr>
      <w:r w:rsidRPr="005804AD">
        <w:rPr>
          <w:color w:val="auto"/>
          <w:sz w:val="24"/>
          <w:szCs w:val="24"/>
        </w:rPr>
        <w:t>As</w:t>
      </w:r>
      <w:r w:rsidR="004D2D62" w:rsidRPr="005804AD">
        <w:rPr>
          <w:color w:val="auto"/>
          <w:sz w:val="24"/>
          <w:szCs w:val="24"/>
        </w:rPr>
        <w:t xml:space="preserve"> transações subjacentes às demonstrações contábeis acima referidas e os atos de gestão relevantes dos </w:t>
      </w:r>
      <w:r w:rsidR="004D2D62" w:rsidRPr="005804AD">
        <w:rPr>
          <w:color w:val="auto"/>
          <w:sz w:val="24"/>
          <w:szCs w:val="24"/>
        </w:rPr>
        <w:t>responsáveis estão em conformidade, em todos os aspectos relevantes, com as leis e regulamentos aplicáveis e com os princípios de administração pública que regem a gestão financeira responsável e a conduta de agentes públicos.</w:t>
      </w:r>
    </w:p>
    <w:p w14:paraId="624EC77E" w14:textId="5EEB1C87" w:rsidR="0052223D" w:rsidRPr="005804AD" w:rsidRDefault="00C24716" w:rsidP="00053A35">
      <w:pPr>
        <w:spacing w:line="250" w:lineRule="auto"/>
        <w:rPr>
          <w:rFonts w:eastAsia="Arial Black"/>
          <w:b/>
          <w:bCs/>
          <w:color w:val="00547A"/>
          <w:szCs w:val="24"/>
          <w:lang w:bidi="pt-BR"/>
        </w:rPr>
      </w:pPr>
      <w:r w:rsidRPr="005804AD">
        <w:rPr>
          <w:rFonts w:eastAsia="Arial Black"/>
          <w:b/>
          <w:bCs/>
          <w:color w:val="00547A"/>
          <w:szCs w:val="24"/>
          <w:lang w:bidi="pt-BR"/>
        </w:rPr>
        <w:t>VOLUME</w:t>
      </w:r>
      <w:r w:rsidR="0052223D" w:rsidRPr="005804AD">
        <w:rPr>
          <w:rFonts w:eastAsia="Arial Black"/>
          <w:b/>
          <w:bCs/>
          <w:color w:val="00547A"/>
          <w:szCs w:val="24"/>
          <w:lang w:bidi="pt-BR"/>
        </w:rPr>
        <w:t xml:space="preserve"> DE RECURSOS FISCALIZADOS</w:t>
      </w:r>
    </w:p>
    <w:p w14:paraId="03482231" w14:textId="48B12EC9" w:rsidR="0052223D" w:rsidRPr="005804AD" w:rsidRDefault="0052223D" w:rsidP="0052223D">
      <w:pPr>
        <w:widowControl w:val="0"/>
        <w:autoSpaceDE w:val="0"/>
        <w:autoSpaceDN w:val="0"/>
        <w:spacing w:after="0" w:line="235" w:lineRule="auto"/>
        <w:ind w:left="102" w:right="40"/>
        <w:rPr>
          <w:rFonts w:eastAsia="Calibri"/>
          <w:color w:val="231F20"/>
          <w:szCs w:val="24"/>
          <w:lang w:bidi="pt-BR"/>
        </w:rPr>
      </w:pPr>
      <w:r w:rsidRPr="005804AD">
        <w:rPr>
          <w:rFonts w:eastAsia="Calibri"/>
          <w:color w:val="231F20"/>
          <w:szCs w:val="24"/>
          <w:lang w:bidi="pt-BR"/>
        </w:rPr>
        <w:t xml:space="preserve">O volume de recurso fiscalizados foi de </w:t>
      </w:r>
      <w:r w:rsidR="00360E13" w:rsidRPr="005804AD">
        <w:rPr>
          <w:szCs w:val="24"/>
        </w:rPr>
        <w:t xml:space="preserve">R$ 2.934.867.639,00 </w:t>
      </w:r>
      <w:r w:rsidRPr="005804AD">
        <w:rPr>
          <w:rFonts w:eastAsia="Calibri"/>
          <w:color w:val="231F20"/>
          <w:szCs w:val="24"/>
          <w:lang w:bidi="pt-BR"/>
        </w:rPr>
        <w:t xml:space="preserve">bilhões, </w:t>
      </w:r>
      <w:r w:rsidR="00E7373C" w:rsidRPr="005804AD">
        <w:rPr>
          <w:szCs w:val="24"/>
        </w:rPr>
        <w:t>sendo que o referencial utilizado para determinar a materialidade de planejamento do TJDFT foi a Dotação Atualizada em 31/7/2020.</w:t>
      </w:r>
    </w:p>
    <w:p w14:paraId="1B9EDEEA" w14:textId="2CB3EC19" w:rsidR="0052223D" w:rsidRPr="005804AD" w:rsidRDefault="00916D35" w:rsidP="0052223D">
      <w:pPr>
        <w:widowControl w:val="0"/>
        <w:autoSpaceDE w:val="0"/>
        <w:autoSpaceDN w:val="0"/>
        <w:spacing w:after="0" w:line="235" w:lineRule="auto"/>
        <w:ind w:left="102" w:right="119"/>
        <w:rPr>
          <w:rFonts w:eastAsia="Arial Black"/>
          <w:b/>
          <w:bCs/>
          <w:color w:val="00547A"/>
          <w:szCs w:val="24"/>
          <w:lang w:bidi="pt-BR"/>
        </w:rPr>
      </w:pPr>
      <w:bookmarkStart w:id="2" w:name="_Hlk69493203"/>
      <w:r w:rsidRPr="005804AD">
        <w:rPr>
          <w:szCs w:val="24"/>
        </w:rPr>
        <w:t>No encerramento do exercício, foi realizada a revisão da materialidade considerando-se os saldos das despesas liquidadas e restos a pagar não processados pagos, totalizando R$ 3.009.921.513,73.</w:t>
      </w:r>
    </w:p>
    <w:bookmarkEnd w:id="2"/>
    <w:p w14:paraId="38DA6648" w14:textId="77777777" w:rsidR="0052223D" w:rsidRPr="005804AD" w:rsidRDefault="0052223D" w:rsidP="0052223D">
      <w:pPr>
        <w:spacing w:line="250" w:lineRule="auto"/>
        <w:ind w:left="113" w:hanging="11"/>
        <w:rPr>
          <w:rFonts w:eastAsia="Arial Black"/>
          <w:b/>
          <w:bCs/>
          <w:color w:val="00547A"/>
          <w:szCs w:val="24"/>
          <w:lang w:bidi="pt-BR"/>
        </w:rPr>
      </w:pPr>
      <w:r w:rsidRPr="005804AD">
        <w:rPr>
          <w:rFonts w:eastAsia="Arial Black"/>
          <w:b/>
          <w:bCs/>
          <w:color w:val="00547A"/>
          <w:szCs w:val="24"/>
          <w:lang w:bidi="pt-BR"/>
        </w:rPr>
        <w:t>QUAL A PROPOSTA DE ENCAMINHAMENTO?</w:t>
      </w:r>
    </w:p>
    <w:p w14:paraId="1130E2BE" w14:textId="57DD0637" w:rsidR="003E74AC" w:rsidRPr="005804AD" w:rsidRDefault="003E74AC" w:rsidP="003E74AC">
      <w:pPr>
        <w:pStyle w:val="Relatrio"/>
      </w:pPr>
      <w:r w:rsidRPr="005804AD">
        <w:t>A auditoria de contas anuais 2020, realizada de 14/08/2020 a 31/3/2021, foi conduzida de acordo com as normas brasileiras e internacionais de auditoria do setor público e insere-se na estratégia de fortalecimento da auditoria financeira, autorizada pelo Excelentíssimo Presidente desta Corte de Justiça nos autos do Procedimento Administrativo SEI 0013581/2020, em observância à Instrução Normativa TCU nº 84, de 22 de abril de 2020.</w:t>
      </w:r>
    </w:p>
    <w:p w14:paraId="550B9D84" w14:textId="0EBE901A" w:rsidR="0052223D" w:rsidRPr="005804AD" w:rsidRDefault="0052223D" w:rsidP="00E02FBA">
      <w:pPr>
        <w:widowControl w:val="0"/>
        <w:autoSpaceDE w:val="0"/>
        <w:autoSpaceDN w:val="0"/>
        <w:spacing w:after="0" w:line="250" w:lineRule="auto"/>
        <w:ind w:right="119"/>
        <w:rPr>
          <w:rFonts w:eastAsia="Arial Black"/>
          <w:b/>
          <w:bCs/>
          <w:color w:val="00547A"/>
          <w:szCs w:val="24"/>
          <w:lang w:bidi="pt-BR"/>
        </w:rPr>
      </w:pPr>
      <w:r w:rsidRPr="005804AD">
        <w:rPr>
          <w:rFonts w:eastAsia="Arial Black"/>
          <w:b/>
          <w:bCs/>
          <w:noProof/>
          <w:color w:val="00547A"/>
          <w:szCs w:val="24"/>
        </w:rPr>
        <w:drawing>
          <wp:anchor distT="0" distB="0" distL="114300" distR="114300" simplePos="0" relativeHeight="251660800" behindDoc="0" locked="0" layoutInCell="1" allowOverlap="1" wp14:anchorId="4ECE3951" wp14:editId="02F32D18">
            <wp:simplePos x="0" y="0"/>
            <wp:positionH relativeFrom="margin">
              <wp:posOffset>4574540</wp:posOffset>
            </wp:positionH>
            <wp:positionV relativeFrom="paragraph">
              <wp:posOffset>380365</wp:posOffset>
            </wp:positionV>
            <wp:extent cx="2261870" cy="3335655"/>
            <wp:effectExtent l="0" t="0" r="5080" b="0"/>
            <wp:wrapThrough wrapText="bothSides">
              <wp:wrapPolygon edited="0">
                <wp:start x="0" y="0"/>
                <wp:lineTo x="0" y="21464"/>
                <wp:lineTo x="21467" y="21464"/>
                <wp:lineTo x="21467" y="0"/>
                <wp:lineTo x="0" y="0"/>
              </wp:wrapPolygon>
            </wp:wrapThrough>
            <wp:docPr id="7" name="Imagem 7" descr="Uma imagem contendo pal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palc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1870" cy="3335655"/>
                    </a:xfrm>
                    <a:prstGeom prst="rect">
                      <a:avLst/>
                    </a:prstGeom>
                  </pic:spPr>
                </pic:pic>
              </a:graphicData>
            </a:graphic>
            <wp14:sizeRelH relativeFrom="page">
              <wp14:pctWidth>0</wp14:pctWidth>
            </wp14:sizeRelH>
            <wp14:sizeRelV relativeFrom="page">
              <wp14:pctHeight>0</wp14:pctHeight>
            </wp14:sizeRelV>
          </wp:anchor>
        </w:drawing>
      </w:r>
      <w:r w:rsidR="00072B9F" w:rsidRPr="005804AD">
        <w:rPr>
          <w:rFonts w:eastAsia="Calibri"/>
          <w:color w:val="231F20"/>
          <w:szCs w:val="24"/>
          <w:lang w:bidi="pt-BR"/>
        </w:rPr>
        <w:t>Não obstante</w:t>
      </w:r>
      <w:r w:rsidR="00B73B5F" w:rsidRPr="005804AD">
        <w:rPr>
          <w:rFonts w:eastAsia="Calibri"/>
          <w:color w:val="231F20"/>
          <w:szCs w:val="24"/>
          <w:lang w:bidi="pt-BR"/>
        </w:rPr>
        <w:t xml:space="preserve"> a emissão de opinião não modificada</w:t>
      </w:r>
      <w:r w:rsidR="002F0CD6" w:rsidRPr="005804AD">
        <w:rPr>
          <w:rFonts w:eastAsia="Calibri"/>
          <w:color w:val="231F20"/>
          <w:szCs w:val="24"/>
          <w:lang w:bidi="pt-BR"/>
        </w:rPr>
        <w:t xml:space="preserve">, a SEAI </w:t>
      </w:r>
      <w:r w:rsidR="00547661" w:rsidRPr="005804AD">
        <w:rPr>
          <w:rFonts w:eastAsia="Calibri"/>
          <w:color w:val="231F20"/>
          <w:szCs w:val="24"/>
          <w:lang w:bidi="pt-BR"/>
        </w:rPr>
        <w:t xml:space="preserve">realizará o </w:t>
      </w:r>
      <w:r w:rsidR="00887F6E" w:rsidRPr="005804AD">
        <w:rPr>
          <w:rFonts w:eastAsia="Calibri"/>
          <w:color w:val="231F20"/>
          <w:szCs w:val="24"/>
          <w:lang w:bidi="pt-BR"/>
        </w:rPr>
        <w:t>monitoramento da implementação d</w:t>
      </w:r>
      <w:r w:rsidR="00EA61A8" w:rsidRPr="005804AD">
        <w:rPr>
          <w:rFonts w:eastAsia="Calibri"/>
          <w:color w:val="231F20"/>
          <w:szCs w:val="24"/>
          <w:lang w:bidi="pt-BR"/>
        </w:rPr>
        <w:t>o</w:t>
      </w:r>
      <w:r w:rsidR="00887F6E" w:rsidRPr="005804AD">
        <w:rPr>
          <w:rFonts w:eastAsia="Calibri"/>
          <w:color w:val="231F20"/>
          <w:szCs w:val="24"/>
          <w:lang w:bidi="pt-BR"/>
        </w:rPr>
        <w:t xml:space="preserve"> plano de ação proposto pela SUCON</w:t>
      </w:r>
      <w:r w:rsidR="00DD3276">
        <w:rPr>
          <w:rFonts w:eastAsia="Calibri"/>
          <w:color w:val="231F20"/>
          <w:szCs w:val="24"/>
          <w:lang w:bidi="pt-BR"/>
        </w:rPr>
        <w:t>,</w:t>
      </w:r>
      <w:r w:rsidR="008F0D91" w:rsidRPr="005804AD">
        <w:rPr>
          <w:rFonts w:eastAsia="Calibri"/>
          <w:color w:val="231F20"/>
          <w:szCs w:val="24"/>
          <w:lang w:bidi="pt-BR"/>
        </w:rPr>
        <w:t xml:space="preserve"> com o objetivo de sanar </w:t>
      </w:r>
      <w:r w:rsidR="008133E5" w:rsidRPr="005804AD">
        <w:rPr>
          <w:rFonts w:eastAsia="Calibri"/>
          <w:color w:val="231F20"/>
          <w:szCs w:val="24"/>
          <w:lang w:bidi="pt-BR"/>
        </w:rPr>
        <w:t xml:space="preserve">as deficiências significativas de </w:t>
      </w:r>
      <w:r w:rsidR="00E02FBA" w:rsidRPr="005804AD">
        <w:rPr>
          <w:rFonts w:eastAsia="Calibri"/>
          <w:color w:val="231F20"/>
          <w:szCs w:val="24"/>
          <w:lang w:bidi="pt-BR"/>
        </w:rPr>
        <w:t>controles interno apontados, no que diz respeito aos bens intangíveis de propriedade do TJDFT.</w:t>
      </w:r>
    </w:p>
    <w:p w14:paraId="39A6C6AB" w14:textId="77777777" w:rsidR="0052223D" w:rsidRPr="005804AD" w:rsidRDefault="0052223D" w:rsidP="0052223D">
      <w:pPr>
        <w:spacing w:line="250" w:lineRule="auto"/>
        <w:ind w:left="113" w:hanging="11"/>
        <w:rPr>
          <w:rFonts w:eastAsia="Arial Black"/>
          <w:b/>
          <w:bCs/>
          <w:color w:val="00547A"/>
          <w:szCs w:val="24"/>
          <w:lang w:bidi="pt-BR"/>
        </w:rPr>
      </w:pPr>
      <w:r w:rsidRPr="005804AD">
        <w:rPr>
          <w:rFonts w:eastAsia="Arial Black"/>
          <w:b/>
          <w:bCs/>
          <w:color w:val="00547A"/>
          <w:szCs w:val="24"/>
          <w:lang w:bidi="pt-BR"/>
        </w:rPr>
        <w:t>QUAIS OS PRÓXIMOS PASSOS?</w:t>
      </w:r>
    </w:p>
    <w:bookmarkEnd w:id="0"/>
    <w:bookmarkEnd w:id="1"/>
    <w:p w14:paraId="43E69170" w14:textId="600E8121" w:rsidR="007C59E0" w:rsidRPr="005804AD" w:rsidRDefault="0006477A" w:rsidP="007C59E0">
      <w:pPr>
        <w:tabs>
          <w:tab w:val="left" w:pos="1134"/>
        </w:tabs>
        <w:spacing w:after="0"/>
        <w:rPr>
          <w:szCs w:val="24"/>
        </w:rPr>
      </w:pPr>
      <w:r w:rsidRPr="005804AD">
        <w:rPr>
          <w:rFonts w:eastAsia="Calibri"/>
          <w:color w:val="231F20"/>
          <w:szCs w:val="24"/>
          <w:lang w:bidi="pt-BR"/>
        </w:rPr>
        <w:t xml:space="preserve">O </w:t>
      </w:r>
      <w:r w:rsidR="007C59E0" w:rsidRPr="005804AD">
        <w:rPr>
          <w:szCs w:val="24"/>
        </w:rPr>
        <w:t>Ofício Circular</w:t>
      </w:r>
      <w:r w:rsidR="00885CA7">
        <w:rPr>
          <w:szCs w:val="24"/>
        </w:rPr>
        <w:t xml:space="preserve"> nº</w:t>
      </w:r>
      <w:r w:rsidR="007C59E0" w:rsidRPr="005804AD">
        <w:rPr>
          <w:szCs w:val="24"/>
        </w:rPr>
        <w:t xml:space="preserve"> 1/2020 SEGECEX/TCU conferiu relativa flexibilidade ao modo de condução dos trabalhos nos </w:t>
      </w:r>
      <w:r w:rsidR="00EA35E1" w:rsidRPr="005804AD">
        <w:rPr>
          <w:szCs w:val="24"/>
        </w:rPr>
        <w:t>exercícios de 2021 e 2022,</w:t>
      </w:r>
      <w:r w:rsidR="007C59E0" w:rsidRPr="005804AD">
        <w:rPr>
          <w:szCs w:val="24"/>
        </w:rPr>
        <w:t xml:space="preserve"> mediante o estabelecimento de plano de ação por parte das auditorias internas de modo a suprimir as deficiências identificadas no decorrer do presente trabalho.</w:t>
      </w:r>
    </w:p>
    <w:p w14:paraId="14EB89DD" w14:textId="75E4F741" w:rsidR="007C59E0" w:rsidRPr="0034434B" w:rsidRDefault="00EA35E1" w:rsidP="00EA35E1">
      <w:pPr>
        <w:tabs>
          <w:tab w:val="left" w:pos="1134"/>
        </w:tabs>
        <w:spacing w:after="0"/>
        <w:rPr>
          <w:color w:val="000000" w:themeColor="text1"/>
          <w:szCs w:val="24"/>
        </w:rPr>
      </w:pPr>
      <w:r w:rsidRPr="005804AD">
        <w:rPr>
          <w:color w:val="000000" w:themeColor="text1"/>
          <w:szCs w:val="24"/>
        </w:rPr>
        <w:t>Dessa forma</w:t>
      </w:r>
      <w:r w:rsidR="007C59E0" w:rsidRPr="005804AD">
        <w:rPr>
          <w:color w:val="000000" w:themeColor="text1"/>
          <w:szCs w:val="24"/>
        </w:rPr>
        <w:t>,</w:t>
      </w:r>
      <w:r w:rsidRPr="005804AD">
        <w:rPr>
          <w:color w:val="000000" w:themeColor="text1"/>
          <w:szCs w:val="24"/>
        </w:rPr>
        <w:t xml:space="preserve"> o apêndice C (Plano de Ação Fortalecimento Auditoria Financeira)</w:t>
      </w:r>
      <w:r w:rsidR="00113894">
        <w:rPr>
          <w:color w:val="000000" w:themeColor="text1"/>
          <w:szCs w:val="24"/>
        </w:rPr>
        <w:t xml:space="preserve">, que atende </w:t>
      </w:r>
      <w:r w:rsidRPr="005804AD">
        <w:rPr>
          <w:color w:val="000000" w:themeColor="text1"/>
          <w:szCs w:val="24"/>
        </w:rPr>
        <w:t xml:space="preserve">ao disposto no Ofício-Circular nº 1/2020–SEGECEX/TCU, </w:t>
      </w:r>
      <w:r w:rsidR="001C57F8">
        <w:rPr>
          <w:color w:val="000000" w:themeColor="text1"/>
          <w:szCs w:val="24"/>
        </w:rPr>
        <w:t>apresenta</w:t>
      </w:r>
      <w:r w:rsidRPr="005804AD">
        <w:rPr>
          <w:color w:val="000000" w:themeColor="text1"/>
          <w:szCs w:val="24"/>
        </w:rPr>
        <w:t xml:space="preserve"> plano de ação com as medidas que a Administração deverá adotar para aquisição de capacidades que permitam à SEAI realizar a auditoria das contas de 2021 e 2022 com</w:t>
      </w:r>
      <w:r w:rsidR="001C57F8">
        <w:rPr>
          <w:color w:val="000000" w:themeColor="text1"/>
          <w:szCs w:val="24"/>
        </w:rPr>
        <w:t xml:space="preserve"> nível</w:t>
      </w:r>
      <w:r w:rsidRPr="005804AD">
        <w:rPr>
          <w:color w:val="000000" w:themeColor="text1"/>
          <w:szCs w:val="24"/>
        </w:rPr>
        <w:t xml:space="preserve"> asseguração razoável, mitigando, ao longo desses dois anos, a lacuna de capacidades diagnosticada.</w:t>
      </w:r>
    </w:p>
    <w:p w14:paraId="4E204F4F" w14:textId="6757F1B4" w:rsidR="007C59E0" w:rsidRPr="008466E8" w:rsidRDefault="007C59E0" w:rsidP="00293640">
      <w:pPr>
        <w:widowControl w:val="0"/>
        <w:autoSpaceDE w:val="0"/>
        <w:autoSpaceDN w:val="0"/>
        <w:spacing w:after="0" w:line="250" w:lineRule="auto"/>
        <w:ind w:right="113"/>
        <w:rPr>
          <w:rFonts w:ascii="Calibri" w:eastAsia="Calibri" w:hAnsi="Calibri" w:cs="Calibri"/>
          <w:lang w:bidi="pt-BR"/>
        </w:rPr>
        <w:sectPr w:rsidR="007C59E0" w:rsidRPr="008466E8" w:rsidSect="00181CB7">
          <w:type w:val="continuous"/>
          <w:pgSz w:w="11910" w:h="16840"/>
          <w:pgMar w:top="660" w:right="711" w:bottom="280" w:left="580" w:header="720" w:footer="720" w:gutter="0"/>
          <w:cols w:num="2" w:space="720" w:equalWidth="0">
            <w:col w:w="3279" w:space="425"/>
            <w:col w:w="7066"/>
          </w:cols>
        </w:sectPr>
      </w:pPr>
    </w:p>
    <w:sdt>
      <w:sdtPr>
        <w:rPr>
          <w:rFonts w:eastAsia="Times New Roman" w:cs="Times New Roman"/>
          <w:b w:val="0"/>
          <w:color w:val="000000"/>
          <w:sz w:val="24"/>
          <w:szCs w:val="22"/>
        </w:rPr>
        <w:id w:val="40563548"/>
        <w:docPartObj>
          <w:docPartGallery w:val="Table of Contents"/>
          <w:docPartUnique/>
        </w:docPartObj>
      </w:sdtPr>
      <w:sdtEndPr>
        <w:rPr>
          <w:bCs/>
        </w:rPr>
      </w:sdtEndPr>
      <w:sdtContent>
        <w:p w14:paraId="0E31260F" w14:textId="77777777" w:rsidR="004D4CB5" w:rsidRDefault="004D4CB5" w:rsidP="004D4CB5">
          <w:pPr>
            <w:pStyle w:val="CabealhodoSumrio"/>
          </w:pPr>
          <w:r>
            <w:t>Sumário</w:t>
          </w:r>
        </w:p>
        <w:p w14:paraId="2A3FACAF" w14:textId="576987C3" w:rsidR="00CA06BB" w:rsidRDefault="004D4CB5">
          <w:pPr>
            <w:pStyle w:val="Sumrio1"/>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69985790" w:history="1">
            <w:r w:rsidR="00CA06BB" w:rsidRPr="00370B6C">
              <w:rPr>
                <w:rStyle w:val="Hyperlink"/>
                <w:rFonts w:eastAsiaTheme="majorEastAsia"/>
                <w:bCs/>
                <w:noProof/>
              </w:rPr>
              <w:t>1.</w:t>
            </w:r>
            <w:r w:rsidR="00CA06BB">
              <w:rPr>
                <w:rFonts w:asciiTheme="minorHAnsi" w:eastAsiaTheme="minorEastAsia" w:hAnsiTheme="minorHAnsi" w:cstheme="minorBidi"/>
                <w:noProof/>
                <w:color w:val="auto"/>
                <w:sz w:val="22"/>
              </w:rPr>
              <w:tab/>
            </w:r>
            <w:r w:rsidR="00CA06BB" w:rsidRPr="00370B6C">
              <w:rPr>
                <w:rStyle w:val="Hyperlink"/>
                <w:rFonts w:eastAsiaTheme="majorEastAsia"/>
                <w:noProof/>
              </w:rPr>
              <w:t>APRESENTAÇÃO</w:t>
            </w:r>
            <w:r w:rsidR="00CA06BB">
              <w:rPr>
                <w:noProof/>
                <w:webHidden/>
              </w:rPr>
              <w:tab/>
            </w:r>
            <w:r w:rsidR="00CA06BB">
              <w:rPr>
                <w:noProof/>
                <w:webHidden/>
              </w:rPr>
              <w:fldChar w:fldCharType="begin"/>
            </w:r>
            <w:r w:rsidR="00CA06BB">
              <w:rPr>
                <w:noProof/>
                <w:webHidden/>
              </w:rPr>
              <w:instrText xml:space="preserve"> PAGEREF _Toc69985790 \h </w:instrText>
            </w:r>
            <w:r w:rsidR="00CA06BB">
              <w:rPr>
                <w:noProof/>
                <w:webHidden/>
              </w:rPr>
            </w:r>
            <w:r w:rsidR="00CA06BB">
              <w:rPr>
                <w:noProof/>
                <w:webHidden/>
              </w:rPr>
              <w:fldChar w:fldCharType="separate"/>
            </w:r>
            <w:r w:rsidR="00CA1417">
              <w:rPr>
                <w:noProof/>
                <w:webHidden/>
              </w:rPr>
              <w:t>7</w:t>
            </w:r>
            <w:r w:rsidR="00CA06BB">
              <w:rPr>
                <w:noProof/>
                <w:webHidden/>
              </w:rPr>
              <w:fldChar w:fldCharType="end"/>
            </w:r>
          </w:hyperlink>
        </w:p>
        <w:p w14:paraId="67D07C87" w14:textId="01DDAB06" w:rsidR="00CA06BB" w:rsidRDefault="009B7315">
          <w:pPr>
            <w:pStyle w:val="Sumrio1"/>
            <w:rPr>
              <w:rFonts w:asciiTheme="minorHAnsi" w:eastAsiaTheme="minorEastAsia" w:hAnsiTheme="minorHAnsi" w:cstheme="minorBidi"/>
              <w:noProof/>
              <w:color w:val="auto"/>
              <w:sz w:val="22"/>
            </w:rPr>
          </w:pPr>
          <w:hyperlink w:anchor="_Toc69985791" w:history="1">
            <w:r w:rsidR="00CA06BB" w:rsidRPr="00370B6C">
              <w:rPr>
                <w:rStyle w:val="Hyperlink"/>
                <w:rFonts w:eastAsiaTheme="majorEastAsia"/>
                <w:noProof/>
              </w:rPr>
              <w:t>2.</w:t>
            </w:r>
            <w:r w:rsidR="00CA06BB">
              <w:rPr>
                <w:rFonts w:asciiTheme="minorHAnsi" w:eastAsiaTheme="minorEastAsia" w:hAnsiTheme="minorHAnsi" w:cstheme="minorBidi"/>
                <w:noProof/>
                <w:color w:val="auto"/>
                <w:sz w:val="22"/>
              </w:rPr>
              <w:tab/>
            </w:r>
            <w:r w:rsidR="00CA06BB" w:rsidRPr="00370B6C">
              <w:rPr>
                <w:rStyle w:val="Hyperlink"/>
                <w:rFonts w:eastAsiaTheme="majorEastAsia"/>
                <w:noProof/>
              </w:rPr>
              <w:t>INTRODUÇÃO</w:t>
            </w:r>
            <w:r w:rsidR="00CA06BB">
              <w:rPr>
                <w:noProof/>
                <w:webHidden/>
              </w:rPr>
              <w:tab/>
            </w:r>
            <w:r w:rsidR="00CA06BB">
              <w:rPr>
                <w:noProof/>
                <w:webHidden/>
              </w:rPr>
              <w:fldChar w:fldCharType="begin"/>
            </w:r>
            <w:r w:rsidR="00CA06BB">
              <w:rPr>
                <w:noProof/>
                <w:webHidden/>
              </w:rPr>
              <w:instrText xml:space="preserve"> PAGEREF _Toc69985791 \h </w:instrText>
            </w:r>
            <w:r w:rsidR="00CA06BB">
              <w:rPr>
                <w:noProof/>
                <w:webHidden/>
              </w:rPr>
            </w:r>
            <w:r w:rsidR="00CA06BB">
              <w:rPr>
                <w:noProof/>
                <w:webHidden/>
              </w:rPr>
              <w:fldChar w:fldCharType="separate"/>
            </w:r>
            <w:r w:rsidR="00CA1417">
              <w:rPr>
                <w:noProof/>
                <w:webHidden/>
              </w:rPr>
              <w:t>8</w:t>
            </w:r>
            <w:r w:rsidR="00CA06BB">
              <w:rPr>
                <w:noProof/>
                <w:webHidden/>
              </w:rPr>
              <w:fldChar w:fldCharType="end"/>
            </w:r>
          </w:hyperlink>
        </w:p>
        <w:p w14:paraId="444647C5" w14:textId="2453B686" w:rsidR="00CA06BB" w:rsidRDefault="009B7315">
          <w:pPr>
            <w:pStyle w:val="Sumrio2"/>
            <w:rPr>
              <w:rFonts w:asciiTheme="minorHAnsi" w:eastAsiaTheme="minorEastAsia" w:hAnsiTheme="minorHAnsi" w:cstheme="minorBidi"/>
              <w:bCs w:val="0"/>
              <w:color w:val="auto"/>
              <w:sz w:val="22"/>
              <w:lang w:eastAsia="pt-BR"/>
            </w:rPr>
          </w:pPr>
          <w:hyperlink w:anchor="_Toc69985792" w:history="1">
            <w:r w:rsidR="00CA06BB" w:rsidRPr="00370B6C">
              <w:rPr>
                <w:rStyle w:val="Hyperlink"/>
              </w:rPr>
              <w:t>Objeto, objetivos e escopo da auditoria</w:t>
            </w:r>
            <w:r w:rsidR="00CA06BB">
              <w:rPr>
                <w:webHidden/>
              </w:rPr>
              <w:tab/>
            </w:r>
            <w:r w:rsidR="00CA06BB">
              <w:rPr>
                <w:webHidden/>
              </w:rPr>
              <w:fldChar w:fldCharType="begin"/>
            </w:r>
            <w:r w:rsidR="00CA06BB">
              <w:rPr>
                <w:webHidden/>
              </w:rPr>
              <w:instrText xml:space="preserve"> PAGEREF _Toc69985792 \h </w:instrText>
            </w:r>
            <w:r w:rsidR="00CA06BB">
              <w:rPr>
                <w:webHidden/>
              </w:rPr>
            </w:r>
            <w:r w:rsidR="00CA06BB">
              <w:rPr>
                <w:webHidden/>
              </w:rPr>
              <w:fldChar w:fldCharType="separate"/>
            </w:r>
            <w:r w:rsidR="00CA1417">
              <w:rPr>
                <w:webHidden/>
              </w:rPr>
              <w:t>10</w:t>
            </w:r>
            <w:r w:rsidR="00CA06BB">
              <w:rPr>
                <w:webHidden/>
              </w:rPr>
              <w:fldChar w:fldCharType="end"/>
            </w:r>
          </w:hyperlink>
        </w:p>
        <w:p w14:paraId="573C2CA7" w14:textId="70D77D4C" w:rsidR="00CA06BB" w:rsidRDefault="009B7315">
          <w:pPr>
            <w:pStyle w:val="Sumrio2"/>
            <w:rPr>
              <w:rFonts w:asciiTheme="minorHAnsi" w:eastAsiaTheme="minorEastAsia" w:hAnsiTheme="minorHAnsi" w:cstheme="minorBidi"/>
              <w:bCs w:val="0"/>
              <w:color w:val="auto"/>
              <w:sz w:val="22"/>
              <w:lang w:eastAsia="pt-BR"/>
            </w:rPr>
          </w:pPr>
          <w:hyperlink w:anchor="_Toc69985793" w:history="1">
            <w:r w:rsidR="00CA06BB" w:rsidRPr="00370B6C">
              <w:rPr>
                <w:rStyle w:val="Hyperlink"/>
              </w:rPr>
              <w:t>Não escopo</w:t>
            </w:r>
            <w:r w:rsidR="00CA06BB">
              <w:rPr>
                <w:webHidden/>
              </w:rPr>
              <w:tab/>
            </w:r>
            <w:r w:rsidR="00CA06BB">
              <w:rPr>
                <w:webHidden/>
              </w:rPr>
              <w:fldChar w:fldCharType="begin"/>
            </w:r>
            <w:r w:rsidR="00CA06BB">
              <w:rPr>
                <w:webHidden/>
              </w:rPr>
              <w:instrText xml:space="preserve"> PAGEREF _Toc69985793 \h </w:instrText>
            </w:r>
            <w:r w:rsidR="00CA06BB">
              <w:rPr>
                <w:webHidden/>
              </w:rPr>
            </w:r>
            <w:r w:rsidR="00CA06BB">
              <w:rPr>
                <w:webHidden/>
              </w:rPr>
              <w:fldChar w:fldCharType="separate"/>
            </w:r>
            <w:r w:rsidR="00CA1417">
              <w:rPr>
                <w:webHidden/>
              </w:rPr>
              <w:t>11</w:t>
            </w:r>
            <w:r w:rsidR="00CA06BB">
              <w:rPr>
                <w:webHidden/>
              </w:rPr>
              <w:fldChar w:fldCharType="end"/>
            </w:r>
          </w:hyperlink>
        </w:p>
        <w:p w14:paraId="3A89E593" w14:textId="00D02BCE" w:rsidR="00CA06BB" w:rsidRDefault="009B7315">
          <w:pPr>
            <w:pStyle w:val="Sumrio2"/>
            <w:rPr>
              <w:rFonts w:asciiTheme="minorHAnsi" w:eastAsiaTheme="minorEastAsia" w:hAnsiTheme="minorHAnsi" w:cstheme="minorBidi"/>
              <w:bCs w:val="0"/>
              <w:color w:val="auto"/>
              <w:sz w:val="22"/>
              <w:lang w:eastAsia="pt-BR"/>
            </w:rPr>
          </w:pPr>
          <w:hyperlink w:anchor="_Toc69985794" w:history="1">
            <w:r w:rsidR="00CA06BB" w:rsidRPr="00370B6C">
              <w:rPr>
                <w:rStyle w:val="Hyperlink"/>
              </w:rPr>
              <w:t>Metodologia e limitações inerentes à auditoria</w:t>
            </w:r>
            <w:r w:rsidR="00CA06BB">
              <w:rPr>
                <w:webHidden/>
              </w:rPr>
              <w:tab/>
            </w:r>
            <w:r w:rsidR="00CA06BB">
              <w:rPr>
                <w:webHidden/>
              </w:rPr>
              <w:fldChar w:fldCharType="begin"/>
            </w:r>
            <w:r w:rsidR="00CA06BB">
              <w:rPr>
                <w:webHidden/>
              </w:rPr>
              <w:instrText xml:space="preserve"> PAGEREF _Toc69985794 \h </w:instrText>
            </w:r>
            <w:r w:rsidR="00CA06BB">
              <w:rPr>
                <w:webHidden/>
              </w:rPr>
            </w:r>
            <w:r w:rsidR="00CA06BB">
              <w:rPr>
                <w:webHidden/>
              </w:rPr>
              <w:fldChar w:fldCharType="separate"/>
            </w:r>
            <w:r w:rsidR="00CA1417">
              <w:rPr>
                <w:webHidden/>
              </w:rPr>
              <w:t>11</w:t>
            </w:r>
            <w:r w:rsidR="00CA06BB">
              <w:rPr>
                <w:webHidden/>
              </w:rPr>
              <w:fldChar w:fldCharType="end"/>
            </w:r>
          </w:hyperlink>
        </w:p>
        <w:p w14:paraId="57390940" w14:textId="59BB3C62" w:rsidR="00CA06BB" w:rsidRDefault="009B7315">
          <w:pPr>
            <w:pStyle w:val="Sumrio2"/>
            <w:rPr>
              <w:rFonts w:asciiTheme="minorHAnsi" w:eastAsiaTheme="minorEastAsia" w:hAnsiTheme="minorHAnsi" w:cstheme="minorBidi"/>
              <w:bCs w:val="0"/>
              <w:color w:val="auto"/>
              <w:sz w:val="22"/>
              <w:lang w:eastAsia="pt-BR"/>
            </w:rPr>
          </w:pPr>
          <w:hyperlink w:anchor="_Toc69985795" w:history="1">
            <w:r w:rsidR="00CA06BB" w:rsidRPr="00370B6C">
              <w:rPr>
                <w:rStyle w:val="Hyperlink"/>
              </w:rPr>
              <w:t>Volume de recursos fiscalizados</w:t>
            </w:r>
            <w:r w:rsidR="00CA06BB">
              <w:rPr>
                <w:webHidden/>
              </w:rPr>
              <w:tab/>
            </w:r>
            <w:r w:rsidR="00CA06BB">
              <w:rPr>
                <w:webHidden/>
              </w:rPr>
              <w:fldChar w:fldCharType="begin"/>
            </w:r>
            <w:r w:rsidR="00CA06BB">
              <w:rPr>
                <w:webHidden/>
              </w:rPr>
              <w:instrText xml:space="preserve"> PAGEREF _Toc69985795 \h </w:instrText>
            </w:r>
            <w:r w:rsidR="00CA06BB">
              <w:rPr>
                <w:webHidden/>
              </w:rPr>
            </w:r>
            <w:r w:rsidR="00CA06BB">
              <w:rPr>
                <w:webHidden/>
              </w:rPr>
              <w:fldChar w:fldCharType="separate"/>
            </w:r>
            <w:r w:rsidR="00CA1417">
              <w:rPr>
                <w:webHidden/>
              </w:rPr>
              <w:t>14</w:t>
            </w:r>
            <w:r w:rsidR="00CA06BB">
              <w:rPr>
                <w:webHidden/>
              </w:rPr>
              <w:fldChar w:fldCharType="end"/>
            </w:r>
          </w:hyperlink>
        </w:p>
        <w:p w14:paraId="4224B5B7" w14:textId="7CBFED5C" w:rsidR="00CA06BB" w:rsidRDefault="009B7315">
          <w:pPr>
            <w:pStyle w:val="Sumrio2"/>
            <w:rPr>
              <w:rFonts w:asciiTheme="minorHAnsi" w:eastAsiaTheme="minorEastAsia" w:hAnsiTheme="minorHAnsi" w:cstheme="minorBidi"/>
              <w:bCs w:val="0"/>
              <w:color w:val="auto"/>
              <w:sz w:val="22"/>
              <w:lang w:eastAsia="pt-BR"/>
            </w:rPr>
          </w:pPr>
          <w:hyperlink w:anchor="_Toc69985796" w:history="1">
            <w:r w:rsidR="00CA06BB" w:rsidRPr="00370B6C">
              <w:rPr>
                <w:rStyle w:val="Hyperlink"/>
              </w:rPr>
              <w:t>Benefícios da fiscalização</w:t>
            </w:r>
            <w:r w:rsidR="00CA06BB">
              <w:rPr>
                <w:webHidden/>
              </w:rPr>
              <w:tab/>
            </w:r>
            <w:r w:rsidR="00CA06BB">
              <w:rPr>
                <w:webHidden/>
              </w:rPr>
              <w:fldChar w:fldCharType="begin"/>
            </w:r>
            <w:r w:rsidR="00CA06BB">
              <w:rPr>
                <w:webHidden/>
              </w:rPr>
              <w:instrText xml:space="preserve"> PAGEREF _Toc69985796 \h </w:instrText>
            </w:r>
            <w:r w:rsidR="00CA06BB">
              <w:rPr>
                <w:webHidden/>
              </w:rPr>
            </w:r>
            <w:r w:rsidR="00CA06BB">
              <w:rPr>
                <w:webHidden/>
              </w:rPr>
              <w:fldChar w:fldCharType="separate"/>
            </w:r>
            <w:r w:rsidR="00CA1417">
              <w:rPr>
                <w:webHidden/>
              </w:rPr>
              <w:t>16</w:t>
            </w:r>
            <w:r w:rsidR="00CA06BB">
              <w:rPr>
                <w:webHidden/>
              </w:rPr>
              <w:fldChar w:fldCharType="end"/>
            </w:r>
          </w:hyperlink>
        </w:p>
        <w:p w14:paraId="155C02AD" w14:textId="6365FCA2" w:rsidR="00CA06BB" w:rsidRDefault="009B7315">
          <w:pPr>
            <w:pStyle w:val="Sumrio1"/>
            <w:rPr>
              <w:rFonts w:asciiTheme="minorHAnsi" w:eastAsiaTheme="minorEastAsia" w:hAnsiTheme="minorHAnsi" w:cstheme="minorBidi"/>
              <w:noProof/>
              <w:color w:val="auto"/>
              <w:sz w:val="22"/>
            </w:rPr>
          </w:pPr>
          <w:hyperlink w:anchor="_Toc69985797" w:history="1">
            <w:r w:rsidR="00CA06BB" w:rsidRPr="00370B6C">
              <w:rPr>
                <w:rStyle w:val="Hyperlink"/>
                <w:rFonts w:eastAsiaTheme="majorEastAsia"/>
                <w:noProof/>
                <w:lang w:eastAsia="en-US"/>
              </w:rPr>
              <w:t>3.</w:t>
            </w:r>
            <w:r w:rsidR="00CA06BB">
              <w:rPr>
                <w:rFonts w:asciiTheme="minorHAnsi" w:eastAsiaTheme="minorEastAsia" w:hAnsiTheme="minorHAnsi" w:cstheme="minorBidi"/>
                <w:noProof/>
                <w:color w:val="auto"/>
                <w:sz w:val="22"/>
              </w:rPr>
              <w:tab/>
            </w:r>
            <w:r w:rsidR="00CA06BB" w:rsidRPr="00370B6C">
              <w:rPr>
                <w:rStyle w:val="Hyperlink"/>
                <w:rFonts w:eastAsiaTheme="majorEastAsia"/>
                <w:noProof/>
                <w:lang w:eastAsia="en-US"/>
              </w:rPr>
              <w:t>ACHADOS DA AUDITORIA</w:t>
            </w:r>
            <w:r w:rsidR="00CA06BB">
              <w:rPr>
                <w:noProof/>
                <w:webHidden/>
              </w:rPr>
              <w:tab/>
            </w:r>
            <w:r w:rsidR="00CA06BB">
              <w:rPr>
                <w:noProof/>
                <w:webHidden/>
              </w:rPr>
              <w:fldChar w:fldCharType="begin"/>
            </w:r>
            <w:r w:rsidR="00CA06BB">
              <w:rPr>
                <w:noProof/>
                <w:webHidden/>
              </w:rPr>
              <w:instrText xml:space="preserve"> PAGEREF _Toc69985797 \h </w:instrText>
            </w:r>
            <w:r w:rsidR="00CA06BB">
              <w:rPr>
                <w:noProof/>
                <w:webHidden/>
              </w:rPr>
            </w:r>
            <w:r w:rsidR="00CA06BB">
              <w:rPr>
                <w:noProof/>
                <w:webHidden/>
              </w:rPr>
              <w:fldChar w:fldCharType="separate"/>
            </w:r>
            <w:r w:rsidR="00CA1417">
              <w:rPr>
                <w:noProof/>
                <w:webHidden/>
              </w:rPr>
              <w:t>16</w:t>
            </w:r>
            <w:r w:rsidR="00CA06BB">
              <w:rPr>
                <w:noProof/>
                <w:webHidden/>
              </w:rPr>
              <w:fldChar w:fldCharType="end"/>
            </w:r>
          </w:hyperlink>
        </w:p>
        <w:p w14:paraId="05DF6E7C" w14:textId="54F2EEEE" w:rsidR="00CA06BB" w:rsidRDefault="009B7315">
          <w:pPr>
            <w:pStyle w:val="Sumrio2"/>
            <w:rPr>
              <w:rFonts w:asciiTheme="minorHAnsi" w:eastAsiaTheme="minorEastAsia" w:hAnsiTheme="minorHAnsi" w:cstheme="minorBidi"/>
              <w:bCs w:val="0"/>
              <w:color w:val="auto"/>
              <w:sz w:val="22"/>
              <w:lang w:eastAsia="pt-BR"/>
            </w:rPr>
          </w:pPr>
          <w:hyperlink w:anchor="_Toc69985798" w:history="1">
            <w:r w:rsidR="00CA06BB" w:rsidRPr="00370B6C">
              <w:rPr>
                <w:rStyle w:val="Hyperlink"/>
              </w:rPr>
              <w:t>3.1. Distorções de valores, classificação, apresentação ou divulgação</w:t>
            </w:r>
            <w:r w:rsidR="00CA06BB">
              <w:rPr>
                <w:webHidden/>
              </w:rPr>
              <w:tab/>
            </w:r>
            <w:r w:rsidR="00CA06BB">
              <w:rPr>
                <w:webHidden/>
              </w:rPr>
              <w:fldChar w:fldCharType="begin"/>
            </w:r>
            <w:r w:rsidR="00CA06BB">
              <w:rPr>
                <w:webHidden/>
              </w:rPr>
              <w:instrText xml:space="preserve"> PAGEREF _Toc69985798 \h </w:instrText>
            </w:r>
            <w:r w:rsidR="00CA06BB">
              <w:rPr>
                <w:webHidden/>
              </w:rPr>
            </w:r>
            <w:r w:rsidR="00CA06BB">
              <w:rPr>
                <w:webHidden/>
              </w:rPr>
              <w:fldChar w:fldCharType="separate"/>
            </w:r>
            <w:r w:rsidR="00CA1417">
              <w:rPr>
                <w:webHidden/>
              </w:rPr>
              <w:t>16</w:t>
            </w:r>
            <w:r w:rsidR="00CA06BB">
              <w:rPr>
                <w:webHidden/>
              </w:rPr>
              <w:fldChar w:fldCharType="end"/>
            </w:r>
          </w:hyperlink>
        </w:p>
        <w:p w14:paraId="679E3109" w14:textId="4C9B1AF7" w:rsidR="00CA06BB" w:rsidRDefault="009B7315">
          <w:pPr>
            <w:pStyle w:val="Sumrio2"/>
            <w:rPr>
              <w:rFonts w:asciiTheme="minorHAnsi" w:eastAsiaTheme="minorEastAsia" w:hAnsiTheme="minorHAnsi" w:cstheme="minorBidi"/>
              <w:bCs w:val="0"/>
              <w:color w:val="auto"/>
              <w:sz w:val="22"/>
              <w:lang w:eastAsia="pt-BR"/>
            </w:rPr>
          </w:pPr>
          <w:hyperlink w:anchor="_Toc69985799" w:history="1">
            <w:r w:rsidR="00CA06BB" w:rsidRPr="00370B6C">
              <w:rPr>
                <w:rStyle w:val="Hyperlink"/>
              </w:rPr>
              <w:t>3.2. Desvios de conformidade</w:t>
            </w:r>
            <w:r w:rsidR="00CA06BB">
              <w:rPr>
                <w:webHidden/>
              </w:rPr>
              <w:tab/>
            </w:r>
            <w:r w:rsidR="00CA06BB">
              <w:rPr>
                <w:webHidden/>
              </w:rPr>
              <w:fldChar w:fldCharType="begin"/>
            </w:r>
            <w:r w:rsidR="00CA06BB">
              <w:rPr>
                <w:webHidden/>
              </w:rPr>
              <w:instrText xml:space="preserve"> PAGEREF _Toc69985799 \h </w:instrText>
            </w:r>
            <w:r w:rsidR="00CA06BB">
              <w:rPr>
                <w:webHidden/>
              </w:rPr>
            </w:r>
            <w:r w:rsidR="00CA06BB">
              <w:rPr>
                <w:webHidden/>
              </w:rPr>
              <w:fldChar w:fldCharType="separate"/>
            </w:r>
            <w:r w:rsidR="00CA1417">
              <w:rPr>
                <w:webHidden/>
              </w:rPr>
              <w:t>16</w:t>
            </w:r>
            <w:r w:rsidR="00CA06BB">
              <w:rPr>
                <w:webHidden/>
              </w:rPr>
              <w:fldChar w:fldCharType="end"/>
            </w:r>
          </w:hyperlink>
        </w:p>
        <w:p w14:paraId="3ACC03A1" w14:textId="71550237" w:rsidR="00CA06BB" w:rsidRDefault="009B7315">
          <w:pPr>
            <w:pStyle w:val="Sumrio1"/>
            <w:rPr>
              <w:rFonts w:asciiTheme="minorHAnsi" w:eastAsiaTheme="minorEastAsia" w:hAnsiTheme="minorHAnsi" w:cstheme="minorBidi"/>
              <w:noProof/>
              <w:color w:val="auto"/>
              <w:sz w:val="22"/>
            </w:rPr>
          </w:pPr>
          <w:hyperlink w:anchor="_Toc69985800" w:history="1">
            <w:r w:rsidR="00CA06BB" w:rsidRPr="00370B6C">
              <w:rPr>
                <w:rStyle w:val="Hyperlink"/>
                <w:rFonts w:eastAsiaTheme="majorEastAsia"/>
                <w:noProof/>
                <w:lang w:eastAsia="en-US"/>
              </w:rPr>
              <w:t>4.</w:t>
            </w:r>
            <w:r w:rsidR="00CA06BB">
              <w:rPr>
                <w:rFonts w:asciiTheme="minorHAnsi" w:eastAsiaTheme="minorEastAsia" w:hAnsiTheme="minorHAnsi" w:cstheme="minorBidi"/>
                <w:noProof/>
                <w:color w:val="auto"/>
                <w:sz w:val="22"/>
              </w:rPr>
              <w:tab/>
            </w:r>
            <w:r w:rsidR="00CA06BB" w:rsidRPr="00370B6C">
              <w:rPr>
                <w:rStyle w:val="Hyperlink"/>
                <w:rFonts w:eastAsiaTheme="majorEastAsia"/>
                <w:noProof/>
                <w:lang w:eastAsia="en-US"/>
              </w:rPr>
              <w:t>ASSUNTOS QUE EXIGIRAM ATENÇÃO SIGNIFICATIVA NA AUDITORIA</w:t>
            </w:r>
            <w:r w:rsidR="00CA06BB">
              <w:rPr>
                <w:noProof/>
                <w:webHidden/>
              </w:rPr>
              <w:tab/>
            </w:r>
            <w:r w:rsidR="00CA06BB">
              <w:rPr>
                <w:noProof/>
                <w:webHidden/>
              </w:rPr>
              <w:fldChar w:fldCharType="begin"/>
            </w:r>
            <w:r w:rsidR="00CA06BB">
              <w:rPr>
                <w:noProof/>
                <w:webHidden/>
              </w:rPr>
              <w:instrText xml:space="preserve"> PAGEREF _Toc69985800 \h </w:instrText>
            </w:r>
            <w:r w:rsidR="00CA06BB">
              <w:rPr>
                <w:noProof/>
                <w:webHidden/>
              </w:rPr>
            </w:r>
            <w:r w:rsidR="00CA06BB">
              <w:rPr>
                <w:noProof/>
                <w:webHidden/>
              </w:rPr>
              <w:fldChar w:fldCharType="separate"/>
            </w:r>
            <w:r w:rsidR="00CA1417">
              <w:rPr>
                <w:noProof/>
                <w:webHidden/>
              </w:rPr>
              <w:t>17</w:t>
            </w:r>
            <w:r w:rsidR="00CA06BB">
              <w:rPr>
                <w:noProof/>
                <w:webHidden/>
              </w:rPr>
              <w:fldChar w:fldCharType="end"/>
            </w:r>
          </w:hyperlink>
        </w:p>
        <w:p w14:paraId="3FB41DC4" w14:textId="55BC2EDF" w:rsidR="00CA06BB" w:rsidRDefault="009B7315">
          <w:pPr>
            <w:pStyle w:val="Sumrio1"/>
            <w:rPr>
              <w:rFonts w:asciiTheme="minorHAnsi" w:eastAsiaTheme="minorEastAsia" w:hAnsiTheme="minorHAnsi" w:cstheme="minorBidi"/>
              <w:noProof/>
              <w:color w:val="auto"/>
              <w:sz w:val="22"/>
            </w:rPr>
          </w:pPr>
          <w:hyperlink w:anchor="_Toc69985801" w:history="1">
            <w:r w:rsidR="00CA06BB" w:rsidRPr="00370B6C">
              <w:rPr>
                <w:rStyle w:val="Hyperlink"/>
                <w:rFonts w:eastAsiaTheme="majorEastAsia"/>
                <w:noProof/>
                <w:shd w:val="clear" w:color="auto" w:fill="FFFFFF"/>
              </w:rPr>
              <w:t>5.</w:t>
            </w:r>
            <w:r w:rsidR="00CA06BB">
              <w:rPr>
                <w:rFonts w:asciiTheme="minorHAnsi" w:eastAsiaTheme="minorEastAsia" w:hAnsiTheme="minorHAnsi" w:cstheme="minorBidi"/>
                <w:noProof/>
                <w:color w:val="auto"/>
                <w:sz w:val="22"/>
              </w:rPr>
              <w:tab/>
            </w:r>
            <w:r w:rsidR="00CA06BB" w:rsidRPr="00370B6C">
              <w:rPr>
                <w:rStyle w:val="Hyperlink"/>
                <w:rFonts w:eastAsiaTheme="majorEastAsia"/>
                <w:noProof/>
                <w:shd w:val="clear" w:color="auto" w:fill="FFFFFF"/>
              </w:rPr>
              <w:t>DEFICIÊNCIAS SIGNIFICATIVAS DE CONTROLE INTERNO</w:t>
            </w:r>
            <w:r w:rsidR="00CA06BB">
              <w:rPr>
                <w:noProof/>
                <w:webHidden/>
              </w:rPr>
              <w:tab/>
            </w:r>
            <w:r w:rsidR="00CA06BB">
              <w:rPr>
                <w:noProof/>
                <w:webHidden/>
              </w:rPr>
              <w:fldChar w:fldCharType="begin"/>
            </w:r>
            <w:r w:rsidR="00CA06BB">
              <w:rPr>
                <w:noProof/>
                <w:webHidden/>
              </w:rPr>
              <w:instrText xml:space="preserve"> PAGEREF _Toc69985801 \h </w:instrText>
            </w:r>
            <w:r w:rsidR="00CA06BB">
              <w:rPr>
                <w:noProof/>
                <w:webHidden/>
              </w:rPr>
            </w:r>
            <w:r w:rsidR="00CA06BB">
              <w:rPr>
                <w:noProof/>
                <w:webHidden/>
              </w:rPr>
              <w:fldChar w:fldCharType="separate"/>
            </w:r>
            <w:r w:rsidR="00CA1417">
              <w:rPr>
                <w:noProof/>
                <w:webHidden/>
              </w:rPr>
              <w:t>17</w:t>
            </w:r>
            <w:r w:rsidR="00CA06BB">
              <w:rPr>
                <w:noProof/>
                <w:webHidden/>
              </w:rPr>
              <w:fldChar w:fldCharType="end"/>
            </w:r>
          </w:hyperlink>
        </w:p>
        <w:p w14:paraId="7BE6BFB7" w14:textId="6B1A9FBC" w:rsidR="00CA06BB" w:rsidRDefault="009B7315">
          <w:pPr>
            <w:pStyle w:val="Sumrio1"/>
            <w:rPr>
              <w:rFonts w:asciiTheme="minorHAnsi" w:eastAsiaTheme="minorEastAsia" w:hAnsiTheme="minorHAnsi" w:cstheme="minorBidi"/>
              <w:noProof/>
              <w:color w:val="auto"/>
              <w:sz w:val="22"/>
            </w:rPr>
          </w:pPr>
          <w:hyperlink w:anchor="_Toc69985802" w:history="1">
            <w:r w:rsidR="00CA06BB" w:rsidRPr="00370B6C">
              <w:rPr>
                <w:rStyle w:val="Hyperlink"/>
                <w:rFonts w:eastAsiaTheme="majorEastAsia"/>
                <w:noProof/>
              </w:rPr>
              <w:t>6.</w:t>
            </w:r>
            <w:r w:rsidR="00CA06BB">
              <w:rPr>
                <w:rFonts w:asciiTheme="minorHAnsi" w:eastAsiaTheme="minorEastAsia" w:hAnsiTheme="minorHAnsi" w:cstheme="minorBidi"/>
                <w:noProof/>
                <w:color w:val="auto"/>
                <w:sz w:val="22"/>
              </w:rPr>
              <w:tab/>
            </w:r>
            <w:r w:rsidR="00CA06BB" w:rsidRPr="00370B6C">
              <w:rPr>
                <w:rStyle w:val="Hyperlink"/>
                <w:rFonts w:eastAsiaTheme="majorEastAsia"/>
                <w:noProof/>
              </w:rPr>
              <w:t>MONITORAMENTO DE RECOMENDAÇÕES E DETERMINAÇÕES DE ÓRGÃOS DE CONTROLE</w:t>
            </w:r>
            <w:r w:rsidR="00CA06BB">
              <w:rPr>
                <w:noProof/>
                <w:webHidden/>
              </w:rPr>
              <w:tab/>
            </w:r>
            <w:r w:rsidR="00CA06BB">
              <w:rPr>
                <w:noProof/>
                <w:webHidden/>
              </w:rPr>
              <w:fldChar w:fldCharType="begin"/>
            </w:r>
            <w:r w:rsidR="00CA06BB">
              <w:rPr>
                <w:noProof/>
                <w:webHidden/>
              </w:rPr>
              <w:instrText xml:space="preserve"> PAGEREF _Toc69985802 \h </w:instrText>
            </w:r>
            <w:r w:rsidR="00CA06BB">
              <w:rPr>
                <w:noProof/>
                <w:webHidden/>
              </w:rPr>
            </w:r>
            <w:r w:rsidR="00CA06BB">
              <w:rPr>
                <w:noProof/>
                <w:webHidden/>
              </w:rPr>
              <w:fldChar w:fldCharType="separate"/>
            </w:r>
            <w:r w:rsidR="00CA1417">
              <w:rPr>
                <w:noProof/>
                <w:webHidden/>
              </w:rPr>
              <w:t>20</w:t>
            </w:r>
            <w:r w:rsidR="00CA06BB">
              <w:rPr>
                <w:noProof/>
                <w:webHidden/>
              </w:rPr>
              <w:fldChar w:fldCharType="end"/>
            </w:r>
          </w:hyperlink>
        </w:p>
        <w:p w14:paraId="5E55D5AD" w14:textId="729119BB" w:rsidR="00CA06BB" w:rsidRDefault="009B7315">
          <w:pPr>
            <w:pStyle w:val="Sumrio1"/>
            <w:rPr>
              <w:rFonts w:asciiTheme="minorHAnsi" w:eastAsiaTheme="minorEastAsia" w:hAnsiTheme="minorHAnsi" w:cstheme="minorBidi"/>
              <w:noProof/>
              <w:color w:val="auto"/>
              <w:sz w:val="22"/>
            </w:rPr>
          </w:pPr>
          <w:hyperlink w:anchor="_Toc69985803" w:history="1">
            <w:r w:rsidR="00CA06BB" w:rsidRPr="00370B6C">
              <w:rPr>
                <w:rStyle w:val="Hyperlink"/>
                <w:rFonts w:eastAsiaTheme="majorEastAsia"/>
                <w:noProof/>
                <w:lang w:eastAsia="en-US"/>
              </w:rPr>
              <w:t>7.</w:t>
            </w:r>
            <w:r w:rsidR="00CA06BB">
              <w:rPr>
                <w:rFonts w:asciiTheme="minorHAnsi" w:eastAsiaTheme="minorEastAsia" w:hAnsiTheme="minorHAnsi" w:cstheme="minorBidi"/>
                <w:noProof/>
                <w:color w:val="auto"/>
                <w:sz w:val="22"/>
              </w:rPr>
              <w:tab/>
            </w:r>
            <w:r w:rsidR="00CA06BB" w:rsidRPr="00370B6C">
              <w:rPr>
                <w:rStyle w:val="Hyperlink"/>
                <w:rFonts w:eastAsiaTheme="majorEastAsia"/>
                <w:noProof/>
                <w:lang w:eastAsia="en-US"/>
              </w:rPr>
              <w:t>CONCLUSÕES</w:t>
            </w:r>
            <w:r w:rsidR="00CA06BB">
              <w:rPr>
                <w:noProof/>
                <w:webHidden/>
              </w:rPr>
              <w:tab/>
            </w:r>
            <w:r w:rsidR="00CA06BB">
              <w:rPr>
                <w:noProof/>
                <w:webHidden/>
              </w:rPr>
              <w:fldChar w:fldCharType="begin"/>
            </w:r>
            <w:r w:rsidR="00CA06BB">
              <w:rPr>
                <w:noProof/>
                <w:webHidden/>
              </w:rPr>
              <w:instrText xml:space="preserve"> PAGEREF _Toc69985803 \h </w:instrText>
            </w:r>
            <w:r w:rsidR="00CA06BB">
              <w:rPr>
                <w:noProof/>
                <w:webHidden/>
              </w:rPr>
            </w:r>
            <w:r w:rsidR="00CA06BB">
              <w:rPr>
                <w:noProof/>
                <w:webHidden/>
              </w:rPr>
              <w:fldChar w:fldCharType="separate"/>
            </w:r>
            <w:r w:rsidR="00CA1417">
              <w:rPr>
                <w:noProof/>
                <w:webHidden/>
              </w:rPr>
              <w:t>20</w:t>
            </w:r>
            <w:r w:rsidR="00CA06BB">
              <w:rPr>
                <w:noProof/>
                <w:webHidden/>
              </w:rPr>
              <w:fldChar w:fldCharType="end"/>
            </w:r>
          </w:hyperlink>
        </w:p>
        <w:p w14:paraId="1DF333FA" w14:textId="45FA909B" w:rsidR="00CA06BB" w:rsidRDefault="009B7315">
          <w:pPr>
            <w:pStyle w:val="Sumrio2"/>
            <w:rPr>
              <w:rFonts w:asciiTheme="minorHAnsi" w:eastAsiaTheme="minorEastAsia" w:hAnsiTheme="minorHAnsi" w:cstheme="minorBidi"/>
              <w:bCs w:val="0"/>
              <w:color w:val="auto"/>
              <w:sz w:val="22"/>
              <w:lang w:eastAsia="pt-BR"/>
            </w:rPr>
          </w:pPr>
          <w:hyperlink w:anchor="_Toc69985804" w:history="1">
            <w:r w:rsidR="00CA06BB" w:rsidRPr="00370B6C">
              <w:rPr>
                <w:rStyle w:val="Hyperlink"/>
              </w:rPr>
              <w:t>7.1 Segurança razoável e suporte às conclusões</w:t>
            </w:r>
            <w:r w:rsidR="00CA06BB">
              <w:rPr>
                <w:webHidden/>
              </w:rPr>
              <w:tab/>
            </w:r>
            <w:r w:rsidR="00CA06BB">
              <w:rPr>
                <w:webHidden/>
              </w:rPr>
              <w:fldChar w:fldCharType="begin"/>
            </w:r>
            <w:r w:rsidR="00CA06BB">
              <w:rPr>
                <w:webHidden/>
              </w:rPr>
              <w:instrText xml:space="preserve"> PAGEREF _Toc69985804 \h </w:instrText>
            </w:r>
            <w:r w:rsidR="00CA06BB">
              <w:rPr>
                <w:webHidden/>
              </w:rPr>
            </w:r>
            <w:r w:rsidR="00CA06BB">
              <w:rPr>
                <w:webHidden/>
              </w:rPr>
              <w:fldChar w:fldCharType="separate"/>
            </w:r>
            <w:r w:rsidR="00CA1417">
              <w:rPr>
                <w:webHidden/>
              </w:rPr>
              <w:t>21</w:t>
            </w:r>
            <w:r w:rsidR="00CA06BB">
              <w:rPr>
                <w:webHidden/>
              </w:rPr>
              <w:fldChar w:fldCharType="end"/>
            </w:r>
          </w:hyperlink>
        </w:p>
        <w:p w14:paraId="161DC767" w14:textId="30227820" w:rsidR="00CA06BB" w:rsidRDefault="009B7315">
          <w:pPr>
            <w:pStyle w:val="Sumrio2"/>
            <w:rPr>
              <w:rFonts w:asciiTheme="minorHAnsi" w:eastAsiaTheme="minorEastAsia" w:hAnsiTheme="minorHAnsi" w:cstheme="minorBidi"/>
              <w:bCs w:val="0"/>
              <w:color w:val="auto"/>
              <w:sz w:val="22"/>
              <w:lang w:eastAsia="pt-BR"/>
            </w:rPr>
          </w:pPr>
          <w:hyperlink w:anchor="_Toc69985805" w:history="1">
            <w:r w:rsidR="00CA06BB" w:rsidRPr="00370B6C">
              <w:rPr>
                <w:rStyle w:val="Hyperlink"/>
              </w:rPr>
              <w:t>7.2 Conclusão sobre as demonstrações contábeis</w:t>
            </w:r>
            <w:r w:rsidR="00CA06BB">
              <w:rPr>
                <w:webHidden/>
              </w:rPr>
              <w:tab/>
            </w:r>
            <w:r w:rsidR="00CA06BB">
              <w:rPr>
                <w:webHidden/>
              </w:rPr>
              <w:fldChar w:fldCharType="begin"/>
            </w:r>
            <w:r w:rsidR="00CA06BB">
              <w:rPr>
                <w:webHidden/>
              </w:rPr>
              <w:instrText xml:space="preserve"> PAGEREF _Toc69985805 \h </w:instrText>
            </w:r>
            <w:r w:rsidR="00CA06BB">
              <w:rPr>
                <w:webHidden/>
              </w:rPr>
            </w:r>
            <w:r w:rsidR="00CA06BB">
              <w:rPr>
                <w:webHidden/>
              </w:rPr>
              <w:fldChar w:fldCharType="separate"/>
            </w:r>
            <w:r w:rsidR="00CA1417">
              <w:rPr>
                <w:webHidden/>
              </w:rPr>
              <w:t>21</w:t>
            </w:r>
            <w:r w:rsidR="00CA06BB">
              <w:rPr>
                <w:webHidden/>
              </w:rPr>
              <w:fldChar w:fldCharType="end"/>
            </w:r>
          </w:hyperlink>
        </w:p>
        <w:p w14:paraId="0F777C22" w14:textId="51F34F54" w:rsidR="00CA06BB" w:rsidRDefault="009B7315">
          <w:pPr>
            <w:pStyle w:val="Sumrio2"/>
            <w:rPr>
              <w:rFonts w:asciiTheme="minorHAnsi" w:eastAsiaTheme="minorEastAsia" w:hAnsiTheme="minorHAnsi" w:cstheme="minorBidi"/>
              <w:bCs w:val="0"/>
              <w:color w:val="auto"/>
              <w:sz w:val="22"/>
              <w:lang w:eastAsia="pt-BR"/>
            </w:rPr>
          </w:pPr>
          <w:hyperlink w:anchor="_Toc69985806" w:history="1">
            <w:r w:rsidR="00CA06BB" w:rsidRPr="00370B6C">
              <w:rPr>
                <w:rStyle w:val="Hyperlink"/>
              </w:rPr>
              <w:t>7.3 Conclusão sobre a conformidade das operações, transações ou atos de gestão subjacentes</w:t>
            </w:r>
            <w:r w:rsidR="00CA06BB">
              <w:rPr>
                <w:webHidden/>
              </w:rPr>
              <w:tab/>
            </w:r>
            <w:r w:rsidR="00CA06BB">
              <w:rPr>
                <w:webHidden/>
              </w:rPr>
              <w:fldChar w:fldCharType="begin"/>
            </w:r>
            <w:r w:rsidR="00CA06BB">
              <w:rPr>
                <w:webHidden/>
              </w:rPr>
              <w:instrText xml:space="preserve"> PAGEREF _Toc69985806 \h </w:instrText>
            </w:r>
            <w:r w:rsidR="00CA06BB">
              <w:rPr>
                <w:webHidden/>
              </w:rPr>
            </w:r>
            <w:r w:rsidR="00CA06BB">
              <w:rPr>
                <w:webHidden/>
              </w:rPr>
              <w:fldChar w:fldCharType="separate"/>
            </w:r>
            <w:r w:rsidR="00CA1417">
              <w:rPr>
                <w:webHidden/>
              </w:rPr>
              <w:t>22</w:t>
            </w:r>
            <w:r w:rsidR="00CA06BB">
              <w:rPr>
                <w:webHidden/>
              </w:rPr>
              <w:fldChar w:fldCharType="end"/>
            </w:r>
          </w:hyperlink>
        </w:p>
        <w:p w14:paraId="75E1E34A" w14:textId="24DB45A7" w:rsidR="00CA06BB" w:rsidRDefault="009B7315">
          <w:pPr>
            <w:pStyle w:val="Sumrio2"/>
            <w:rPr>
              <w:rFonts w:asciiTheme="minorHAnsi" w:eastAsiaTheme="minorEastAsia" w:hAnsiTheme="minorHAnsi" w:cstheme="minorBidi"/>
              <w:bCs w:val="0"/>
              <w:color w:val="auto"/>
              <w:sz w:val="22"/>
              <w:lang w:eastAsia="pt-BR"/>
            </w:rPr>
          </w:pPr>
          <w:hyperlink w:anchor="_Toc69985807" w:history="1">
            <w:r w:rsidR="00CA06BB" w:rsidRPr="00370B6C">
              <w:rPr>
                <w:rStyle w:val="Hyperlink"/>
              </w:rPr>
              <w:t>7.5 Benefícios estimados ou esperados e volume de recursos fiscalizados</w:t>
            </w:r>
            <w:r w:rsidR="00CA06BB">
              <w:rPr>
                <w:webHidden/>
              </w:rPr>
              <w:tab/>
            </w:r>
            <w:r w:rsidR="00CA06BB">
              <w:rPr>
                <w:webHidden/>
              </w:rPr>
              <w:fldChar w:fldCharType="begin"/>
            </w:r>
            <w:r w:rsidR="00CA06BB">
              <w:rPr>
                <w:webHidden/>
              </w:rPr>
              <w:instrText xml:space="preserve"> PAGEREF _Toc69985807 \h </w:instrText>
            </w:r>
            <w:r w:rsidR="00CA06BB">
              <w:rPr>
                <w:webHidden/>
              </w:rPr>
            </w:r>
            <w:r w:rsidR="00CA06BB">
              <w:rPr>
                <w:webHidden/>
              </w:rPr>
              <w:fldChar w:fldCharType="separate"/>
            </w:r>
            <w:r w:rsidR="00CA1417">
              <w:rPr>
                <w:webHidden/>
              </w:rPr>
              <w:t>22</w:t>
            </w:r>
            <w:r w:rsidR="00CA06BB">
              <w:rPr>
                <w:webHidden/>
              </w:rPr>
              <w:fldChar w:fldCharType="end"/>
            </w:r>
          </w:hyperlink>
        </w:p>
        <w:p w14:paraId="75D97DE6" w14:textId="63E69DC7" w:rsidR="00CA06BB" w:rsidRDefault="009B7315">
          <w:pPr>
            <w:pStyle w:val="Sumrio1"/>
            <w:rPr>
              <w:rFonts w:asciiTheme="minorHAnsi" w:eastAsiaTheme="minorEastAsia" w:hAnsiTheme="minorHAnsi" w:cstheme="minorBidi"/>
              <w:noProof/>
              <w:color w:val="auto"/>
              <w:sz w:val="22"/>
            </w:rPr>
          </w:pPr>
          <w:hyperlink w:anchor="_Toc69985808" w:history="1">
            <w:r w:rsidR="00CA06BB" w:rsidRPr="00370B6C">
              <w:rPr>
                <w:rStyle w:val="Hyperlink"/>
                <w:rFonts w:eastAsiaTheme="majorEastAsia"/>
                <w:noProof/>
                <w:lang w:eastAsia="en-US"/>
              </w:rPr>
              <w:t>8.</w:t>
            </w:r>
            <w:r w:rsidR="00CA06BB">
              <w:rPr>
                <w:rFonts w:asciiTheme="minorHAnsi" w:eastAsiaTheme="minorEastAsia" w:hAnsiTheme="minorHAnsi" w:cstheme="minorBidi"/>
                <w:noProof/>
                <w:color w:val="auto"/>
                <w:sz w:val="22"/>
              </w:rPr>
              <w:tab/>
            </w:r>
            <w:r w:rsidR="00CA06BB" w:rsidRPr="00370B6C">
              <w:rPr>
                <w:rStyle w:val="Hyperlink"/>
                <w:rFonts w:eastAsiaTheme="majorEastAsia"/>
                <w:noProof/>
                <w:lang w:eastAsia="en-US"/>
              </w:rPr>
              <w:t>PROPOSTAS DE ENCAMINHAMENTO</w:t>
            </w:r>
            <w:r w:rsidR="00CA06BB">
              <w:rPr>
                <w:noProof/>
                <w:webHidden/>
              </w:rPr>
              <w:tab/>
            </w:r>
            <w:r w:rsidR="00CA06BB">
              <w:rPr>
                <w:noProof/>
                <w:webHidden/>
              </w:rPr>
              <w:fldChar w:fldCharType="begin"/>
            </w:r>
            <w:r w:rsidR="00CA06BB">
              <w:rPr>
                <w:noProof/>
                <w:webHidden/>
              </w:rPr>
              <w:instrText xml:space="preserve"> PAGEREF _Toc69985808 \h </w:instrText>
            </w:r>
            <w:r w:rsidR="00CA06BB">
              <w:rPr>
                <w:noProof/>
                <w:webHidden/>
              </w:rPr>
            </w:r>
            <w:r w:rsidR="00CA06BB">
              <w:rPr>
                <w:noProof/>
                <w:webHidden/>
              </w:rPr>
              <w:fldChar w:fldCharType="separate"/>
            </w:r>
            <w:r w:rsidR="00CA1417">
              <w:rPr>
                <w:noProof/>
                <w:webHidden/>
              </w:rPr>
              <w:t>22</w:t>
            </w:r>
            <w:r w:rsidR="00CA06BB">
              <w:rPr>
                <w:noProof/>
                <w:webHidden/>
              </w:rPr>
              <w:fldChar w:fldCharType="end"/>
            </w:r>
          </w:hyperlink>
        </w:p>
        <w:p w14:paraId="33BFCFAD" w14:textId="09262B2B" w:rsidR="00CA06BB" w:rsidRDefault="009B7315">
          <w:pPr>
            <w:pStyle w:val="Sumrio1"/>
            <w:rPr>
              <w:rFonts w:asciiTheme="minorHAnsi" w:eastAsiaTheme="minorEastAsia" w:hAnsiTheme="minorHAnsi" w:cstheme="minorBidi"/>
              <w:noProof/>
              <w:color w:val="auto"/>
              <w:sz w:val="22"/>
            </w:rPr>
          </w:pPr>
          <w:hyperlink w:anchor="_Toc69985809" w:history="1">
            <w:r w:rsidR="00CA06BB" w:rsidRPr="00370B6C">
              <w:rPr>
                <w:rStyle w:val="Hyperlink"/>
                <w:rFonts w:eastAsiaTheme="minorHAnsi"/>
                <w:noProof/>
              </w:rPr>
              <w:t>APÊNDICE A - DETALHAMENTO DA METODOLOGIA EMPREGADA</w:t>
            </w:r>
            <w:r w:rsidR="00CA06BB">
              <w:rPr>
                <w:noProof/>
                <w:webHidden/>
              </w:rPr>
              <w:tab/>
            </w:r>
            <w:r w:rsidR="00CA06BB">
              <w:rPr>
                <w:noProof/>
                <w:webHidden/>
              </w:rPr>
              <w:fldChar w:fldCharType="begin"/>
            </w:r>
            <w:r w:rsidR="00CA06BB">
              <w:rPr>
                <w:noProof/>
                <w:webHidden/>
              </w:rPr>
              <w:instrText xml:space="preserve"> PAGEREF _Toc69985809 \h </w:instrText>
            </w:r>
            <w:r w:rsidR="00CA06BB">
              <w:rPr>
                <w:noProof/>
                <w:webHidden/>
              </w:rPr>
            </w:r>
            <w:r w:rsidR="00CA06BB">
              <w:rPr>
                <w:noProof/>
                <w:webHidden/>
              </w:rPr>
              <w:fldChar w:fldCharType="separate"/>
            </w:r>
            <w:r w:rsidR="00CA1417">
              <w:rPr>
                <w:b/>
                <w:bCs/>
                <w:noProof/>
                <w:webHidden/>
              </w:rPr>
              <w:t>Erro! Indicador não definido.</w:t>
            </w:r>
            <w:r w:rsidR="00CA06BB">
              <w:rPr>
                <w:noProof/>
                <w:webHidden/>
              </w:rPr>
              <w:fldChar w:fldCharType="end"/>
            </w:r>
          </w:hyperlink>
        </w:p>
        <w:p w14:paraId="608EE1B5" w14:textId="6AAC7AE3" w:rsidR="00CA06BB" w:rsidRDefault="009B7315">
          <w:pPr>
            <w:pStyle w:val="Sumrio1"/>
            <w:rPr>
              <w:rFonts w:asciiTheme="minorHAnsi" w:eastAsiaTheme="minorEastAsia" w:hAnsiTheme="minorHAnsi" w:cstheme="minorBidi"/>
              <w:noProof/>
              <w:color w:val="auto"/>
              <w:sz w:val="22"/>
            </w:rPr>
          </w:pPr>
          <w:hyperlink w:anchor="_Toc69985810" w:history="1">
            <w:r w:rsidR="00CA06BB" w:rsidRPr="00370B6C">
              <w:rPr>
                <w:rStyle w:val="Hyperlink"/>
                <w:rFonts w:eastAsiaTheme="minorHAnsi"/>
                <w:noProof/>
              </w:rPr>
              <w:t>APÊNDICE B - COMENTÁRIOS DE GESTORES E ANÁLISES DA EQUIPE</w:t>
            </w:r>
            <w:r w:rsidR="00CA06BB">
              <w:rPr>
                <w:noProof/>
                <w:webHidden/>
              </w:rPr>
              <w:tab/>
            </w:r>
            <w:r w:rsidR="00CA06BB">
              <w:rPr>
                <w:noProof/>
                <w:webHidden/>
              </w:rPr>
              <w:fldChar w:fldCharType="begin"/>
            </w:r>
            <w:r w:rsidR="00CA06BB">
              <w:rPr>
                <w:noProof/>
                <w:webHidden/>
              </w:rPr>
              <w:instrText xml:space="preserve"> PAGEREF _Toc69985810 \h </w:instrText>
            </w:r>
            <w:r w:rsidR="00CA06BB">
              <w:rPr>
                <w:noProof/>
                <w:webHidden/>
              </w:rPr>
            </w:r>
            <w:r w:rsidR="00CA06BB">
              <w:rPr>
                <w:noProof/>
                <w:webHidden/>
              </w:rPr>
              <w:fldChar w:fldCharType="separate"/>
            </w:r>
            <w:r w:rsidR="00CA1417">
              <w:rPr>
                <w:b/>
                <w:bCs/>
                <w:noProof/>
                <w:webHidden/>
              </w:rPr>
              <w:t>Erro! Indicador não definido.</w:t>
            </w:r>
            <w:r w:rsidR="00CA06BB">
              <w:rPr>
                <w:noProof/>
                <w:webHidden/>
              </w:rPr>
              <w:fldChar w:fldCharType="end"/>
            </w:r>
          </w:hyperlink>
        </w:p>
        <w:p w14:paraId="6475CFFE" w14:textId="37F27546" w:rsidR="00CA06BB" w:rsidRDefault="009B7315">
          <w:pPr>
            <w:pStyle w:val="Sumrio1"/>
            <w:rPr>
              <w:rFonts w:asciiTheme="minorHAnsi" w:eastAsiaTheme="minorEastAsia" w:hAnsiTheme="minorHAnsi" w:cstheme="minorBidi"/>
              <w:noProof/>
              <w:color w:val="auto"/>
              <w:sz w:val="22"/>
            </w:rPr>
          </w:pPr>
          <w:hyperlink w:anchor="_Toc69985811" w:history="1">
            <w:r w:rsidR="00CA06BB" w:rsidRPr="00370B6C">
              <w:rPr>
                <w:rStyle w:val="Hyperlink"/>
                <w:rFonts w:eastAsiaTheme="minorHAnsi"/>
                <w:noProof/>
              </w:rPr>
              <w:t>APÊNDICE C</w:t>
            </w:r>
            <w:r w:rsidR="00D16AAB">
              <w:rPr>
                <w:rStyle w:val="Hyperlink"/>
                <w:rFonts w:eastAsiaTheme="minorHAnsi"/>
                <w:noProof/>
              </w:rPr>
              <w:t xml:space="preserve"> </w:t>
            </w:r>
            <w:r w:rsidR="00CA06BB" w:rsidRPr="00370B6C">
              <w:rPr>
                <w:rStyle w:val="Hyperlink"/>
                <w:rFonts w:eastAsiaTheme="minorHAnsi"/>
                <w:noProof/>
              </w:rPr>
              <w:t>– PLANO DE AÇÃO</w:t>
            </w:r>
            <w:r w:rsidR="00D16AAB">
              <w:rPr>
                <w:rStyle w:val="Hyperlink"/>
                <w:rFonts w:eastAsiaTheme="minorHAnsi"/>
                <w:noProof/>
              </w:rPr>
              <w:t xml:space="preserve"> </w:t>
            </w:r>
            <w:r w:rsidR="005A616F">
              <w:rPr>
                <w:rStyle w:val="Hyperlink"/>
                <w:rFonts w:eastAsiaTheme="minorHAnsi"/>
                <w:noProof/>
              </w:rPr>
              <w:t>DE</w:t>
            </w:r>
            <w:r w:rsidR="00CA06BB" w:rsidRPr="00370B6C">
              <w:rPr>
                <w:rStyle w:val="Hyperlink"/>
                <w:rFonts w:eastAsiaTheme="minorHAnsi"/>
                <w:noProof/>
              </w:rPr>
              <w:t xml:space="preserve"> FORTALECIMENTO DA AUDITORIA FINANCEIRA INTEGRADA COM CONFORMIDADE</w:t>
            </w:r>
            <w:r w:rsidR="00CA06BB">
              <w:rPr>
                <w:noProof/>
                <w:webHidden/>
              </w:rPr>
              <w:tab/>
            </w:r>
            <w:r w:rsidR="00CA06BB">
              <w:rPr>
                <w:noProof/>
                <w:webHidden/>
              </w:rPr>
              <w:fldChar w:fldCharType="begin"/>
            </w:r>
            <w:r w:rsidR="00CA06BB">
              <w:rPr>
                <w:noProof/>
                <w:webHidden/>
              </w:rPr>
              <w:instrText xml:space="preserve"> PAGEREF _Toc69985811 \h </w:instrText>
            </w:r>
            <w:r w:rsidR="00CA06BB">
              <w:rPr>
                <w:noProof/>
                <w:webHidden/>
              </w:rPr>
            </w:r>
            <w:r w:rsidR="00CA06BB">
              <w:rPr>
                <w:noProof/>
                <w:webHidden/>
              </w:rPr>
              <w:fldChar w:fldCharType="separate"/>
            </w:r>
            <w:r w:rsidR="00CA1417">
              <w:rPr>
                <w:b/>
                <w:bCs/>
                <w:noProof/>
                <w:webHidden/>
              </w:rPr>
              <w:t>Erro! Indicador não definido.</w:t>
            </w:r>
            <w:r w:rsidR="00CA06BB">
              <w:rPr>
                <w:noProof/>
                <w:webHidden/>
              </w:rPr>
              <w:fldChar w:fldCharType="end"/>
            </w:r>
          </w:hyperlink>
        </w:p>
        <w:p w14:paraId="16B92B0D" w14:textId="1EBF88D5" w:rsidR="00CA06BB" w:rsidRDefault="009B7315">
          <w:pPr>
            <w:pStyle w:val="Sumrio1"/>
            <w:rPr>
              <w:rFonts w:asciiTheme="minorHAnsi" w:eastAsiaTheme="minorEastAsia" w:hAnsiTheme="minorHAnsi" w:cstheme="minorBidi"/>
              <w:noProof/>
              <w:color w:val="auto"/>
              <w:sz w:val="22"/>
            </w:rPr>
          </w:pPr>
          <w:hyperlink w:anchor="_Toc69985812" w:history="1">
            <w:r w:rsidR="00CA06BB" w:rsidRPr="00370B6C">
              <w:rPr>
                <w:rStyle w:val="Hyperlink"/>
                <w:rFonts w:eastAsiaTheme="majorEastAsia"/>
                <w:noProof/>
                <w:lang w:eastAsia="en-US"/>
              </w:rPr>
              <w:t>LISTA DE SIGLAS</w:t>
            </w:r>
            <w:r w:rsidR="00CA06BB">
              <w:rPr>
                <w:noProof/>
                <w:webHidden/>
              </w:rPr>
              <w:tab/>
            </w:r>
            <w:r w:rsidR="00CA06BB">
              <w:rPr>
                <w:noProof/>
                <w:webHidden/>
              </w:rPr>
              <w:fldChar w:fldCharType="begin"/>
            </w:r>
            <w:r w:rsidR="00CA06BB">
              <w:rPr>
                <w:noProof/>
                <w:webHidden/>
              </w:rPr>
              <w:instrText xml:space="preserve"> PAGEREF _Toc69985812 \h </w:instrText>
            </w:r>
            <w:r w:rsidR="00CA06BB">
              <w:rPr>
                <w:noProof/>
                <w:webHidden/>
              </w:rPr>
            </w:r>
            <w:r w:rsidR="00CA06BB">
              <w:rPr>
                <w:noProof/>
                <w:webHidden/>
              </w:rPr>
              <w:fldChar w:fldCharType="separate"/>
            </w:r>
            <w:r w:rsidR="00CA1417">
              <w:rPr>
                <w:noProof/>
                <w:webHidden/>
              </w:rPr>
              <w:t>6</w:t>
            </w:r>
            <w:r w:rsidR="00CA06BB">
              <w:rPr>
                <w:noProof/>
                <w:webHidden/>
              </w:rPr>
              <w:fldChar w:fldCharType="end"/>
            </w:r>
          </w:hyperlink>
        </w:p>
        <w:p w14:paraId="58B55B27" w14:textId="1F4A3E18" w:rsidR="00CA06BB" w:rsidRDefault="009B7315">
          <w:pPr>
            <w:pStyle w:val="Sumrio1"/>
            <w:rPr>
              <w:rFonts w:asciiTheme="minorHAnsi" w:eastAsiaTheme="minorEastAsia" w:hAnsiTheme="minorHAnsi" w:cstheme="minorBidi"/>
              <w:noProof/>
              <w:color w:val="auto"/>
              <w:sz w:val="22"/>
            </w:rPr>
          </w:pPr>
          <w:hyperlink w:anchor="_Toc69985813" w:history="1">
            <w:r w:rsidR="00CA06BB" w:rsidRPr="00370B6C">
              <w:rPr>
                <w:rStyle w:val="Hyperlink"/>
                <w:rFonts w:eastAsiaTheme="majorEastAsia"/>
                <w:noProof/>
              </w:rPr>
              <w:t>LISTA DE TABELAS</w:t>
            </w:r>
            <w:r w:rsidR="00CA06BB">
              <w:rPr>
                <w:noProof/>
                <w:webHidden/>
              </w:rPr>
              <w:tab/>
            </w:r>
            <w:r w:rsidR="00CA06BB">
              <w:rPr>
                <w:noProof/>
                <w:webHidden/>
              </w:rPr>
              <w:fldChar w:fldCharType="begin"/>
            </w:r>
            <w:r w:rsidR="00CA06BB">
              <w:rPr>
                <w:noProof/>
                <w:webHidden/>
              </w:rPr>
              <w:instrText xml:space="preserve"> PAGEREF _Toc69985813 \h </w:instrText>
            </w:r>
            <w:r w:rsidR="00CA06BB">
              <w:rPr>
                <w:noProof/>
                <w:webHidden/>
              </w:rPr>
            </w:r>
            <w:r w:rsidR="00CA06BB">
              <w:rPr>
                <w:noProof/>
                <w:webHidden/>
              </w:rPr>
              <w:fldChar w:fldCharType="separate"/>
            </w:r>
            <w:r w:rsidR="00CA1417">
              <w:rPr>
                <w:noProof/>
                <w:webHidden/>
              </w:rPr>
              <w:t>7</w:t>
            </w:r>
            <w:r w:rsidR="00CA06BB">
              <w:rPr>
                <w:noProof/>
                <w:webHidden/>
              </w:rPr>
              <w:fldChar w:fldCharType="end"/>
            </w:r>
          </w:hyperlink>
        </w:p>
        <w:p w14:paraId="4076C14F" w14:textId="7EDCD3E2" w:rsidR="00CA06BB" w:rsidRDefault="009B7315">
          <w:pPr>
            <w:pStyle w:val="Sumrio1"/>
            <w:rPr>
              <w:rFonts w:asciiTheme="minorHAnsi" w:eastAsiaTheme="minorEastAsia" w:hAnsiTheme="minorHAnsi" w:cstheme="minorBidi"/>
              <w:noProof/>
              <w:color w:val="auto"/>
              <w:sz w:val="22"/>
            </w:rPr>
          </w:pPr>
          <w:hyperlink w:anchor="_Toc69985814" w:history="1">
            <w:r w:rsidR="00CA06BB" w:rsidRPr="00370B6C">
              <w:rPr>
                <w:rStyle w:val="Hyperlink"/>
                <w:rFonts w:eastAsiaTheme="majorEastAsia"/>
                <w:noProof/>
              </w:rPr>
              <w:t>LISTA DE ILUSTRAÇÕES</w:t>
            </w:r>
            <w:r w:rsidR="00CA06BB">
              <w:rPr>
                <w:noProof/>
                <w:webHidden/>
              </w:rPr>
              <w:tab/>
            </w:r>
            <w:r w:rsidR="00CA06BB">
              <w:rPr>
                <w:noProof/>
                <w:webHidden/>
              </w:rPr>
              <w:fldChar w:fldCharType="begin"/>
            </w:r>
            <w:r w:rsidR="00CA06BB">
              <w:rPr>
                <w:noProof/>
                <w:webHidden/>
              </w:rPr>
              <w:instrText xml:space="preserve"> PAGEREF _Toc69985814 \h </w:instrText>
            </w:r>
            <w:r w:rsidR="00CA06BB">
              <w:rPr>
                <w:noProof/>
                <w:webHidden/>
              </w:rPr>
            </w:r>
            <w:r w:rsidR="00CA06BB">
              <w:rPr>
                <w:noProof/>
                <w:webHidden/>
              </w:rPr>
              <w:fldChar w:fldCharType="separate"/>
            </w:r>
            <w:r w:rsidR="00CA1417">
              <w:rPr>
                <w:noProof/>
                <w:webHidden/>
              </w:rPr>
              <w:t>7</w:t>
            </w:r>
            <w:r w:rsidR="00CA06BB">
              <w:rPr>
                <w:noProof/>
                <w:webHidden/>
              </w:rPr>
              <w:fldChar w:fldCharType="end"/>
            </w:r>
          </w:hyperlink>
        </w:p>
        <w:p w14:paraId="4B7C87A7" w14:textId="26E2BAE2" w:rsidR="004D4CB5" w:rsidRDefault="004D4CB5" w:rsidP="004D4CB5">
          <w:r>
            <w:fldChar w:fldCharType="end"/>
          </w:r>
        </w:p>
      </w:sdtContent>
    </w:sdt>
    <w:p w14:paraId="036CF088" w14:textId="77777777" w:rsidR="004D4CB5" w:rsidRDefault="004D4CB5" w:rsidP="004D4CB5">
      <w:pPr>
        <w:spacing w:after="160" w:line="259" w:lineRule="auto"/>
        <w:jc w:val="left"/>
        <w:rPr>
          <w:b/>
        </w:rPr>
        <w:sectPr w:rsidR="004D4CB5" w:rsidSect="00360AA7">
          <w:headerReference w:type="default" r:id="rId11"/>
          <w:footerReference w:type="default" r:id="rId12"/>
          <w:pgSz w:w="11906" w:h="16838" w:code="9"/>
          <w:pgMar w:top="1417" w:right="1701" w:bottom="1417" w:left="1701" w:header="0" w:footer="652" w:gutter="0"/>
          <w:pgNumType w:start="6"/>
          <w:cols w:space="708"/>
          <w:docGrid w:linePitch="360"/>
        </w:sectPr>
      </w:pPr>
    </w:p>
    <w:p w14:paraId="0554433D" w14:textId="77777777" w:rsidR="004D4CB5" w:rsidRPr="00C7116E" w:rsidRDefault="004D4CB5" w:rsidP="004D4CB5">
      <w:pPr>
        <w:pStyle w:val="Ttulo1"/>
        <w:tabs>
          <w:tab w:val="left" w:pos="1037"/>
        </w:tabs>
        <w:rPr>
          <w:bCs/>
          <w:szCs w:val="24"/>
        </w:rPr>
      </w:pPr>
      <w:bookmarkStart w:id="3" w:name="_Toc44514251"/>
      <w:bookmarkStart w:id="4" w:name="_Toc66897818"/>
      <w:bookmarkStart w:id="5" w:name="_Toc69985790"/>
      <w:r w:rsidRPr="00C7116E">
        <w:rPr>
          <w:bCs/>
          <w:szCs w:val="24"/>
        </w:rPr>
        <w:lastRenderedPageBreak/>
        <w:t>1.</w:t>
      </w:r>
      <w:r w:rsidRPr="00C7116E">
        <w:rPr>
          <w:bCs/>
          <w:szCs w:val="24"/>
        </w:rPr>
        <w:tab/>
      </w:r>
      <w:r w:rsidRPr="00C7116E">
        <w:rPr>
          <w:rFonts w:eastAsiaTheme="majorEastAsia"/>
        </w:rPr>
        <w:t>APRESENTAÇÃO</w:t>
      </w:r>
      <w:bookmarkEnd w:id="3"/>
      <w:bookmarkEnd w:id="4"/>
      <w:bookmarkEnd w:id="5"/>
    </w:p>
    <w:p w14:paraId="517BF46E" w14:textId="77777777" w:rsidR="00457EE0" w:rsidRDefault="00457EE0" w:rsidP="004D4CB5">
      <w:pPr>
        <w:tabs>
          <w:tab w:val="left" w:pos="1134"/>
        </w:tabs>
        <w:spacing w:after="0"/>
        <w:rPr>
          <w:color w:val="auto"/>
          <w:szCs w:val="24"/>
        </w:rPr>
      </w:pPr>
    </w:p>
    <w:p w14:paraId="0CA4269F" w14:textId="69440DCD" w:rsidR="004D4CB5" w:rsidRPr="00B005EF" w:rsidRDefault="00922708" w:rsidP="004D4CB5">
      <w:pPr>
        <w:tabs>
          <w:tab w:val="left" w:pos="1134"/>
        </w:tabs>
        <w:spacing w:after="0"/>
        <w:rPr>
          <w:color w:val="auto"/>
          <w:szCs w:val="24"/>
        </w:rPr>
      </w:pPr>
      <w:r>
        <w:rPr>
          <w:color w:val="auto"/>
          <w:szCs w:val="24"/>
        </w:rPr>
        <w:t>1.</w:t>
      </w:r>
      <w:r>
        <w:rPr>
          <w:color w:val="auto"/>
          <w:szCs w:val="24"/>
        </w:rPr>
        <w:tab/>
      </w:r>
      <w:r w:rsidR="004D4CB5" w:rsidRPr="00B005EF">
        <w:rPr>
          <w:color w:val="auto"/>
          <w:szCs w:val="24"/>
        </w:rPr>
        <w:t>A Constituição Federal de 1988 atribuiu ao Tribunal de Contas da União (TCU) a competência para julgar as contas dos administradores e demais responsáveis por dinheiros, bens e valores públicos da administração direta e indireta (art. 71, II). De acordo com o art. 16, inc. I da Lei 8.443, de 1992, c/c com art. 207 do Regimento Interno do TCU, essas contas serão julgadas regulares quando expressarem, de forma clara e objetiva, a exatidão dos demonstrativos contábeis, a legalidade, a legitimidade e a economicidade dos atos de gestão do responsável.</w:t>
      </w:r>
    </w:p>
    <w:p w14:paraId="5C5A3F8D" w14:textId="72AA2D7A" w:rsidR="004D4CB5" w:rsidRPr="00B005EF" w:rsidRDefault="00922708" w:rsidP="004D4CB5">
      <w:pPr>
        <w:tabs>
          <w:tab w:val="left" w:pos="1134"/>
        </w:tabs>
        <w:spacing w:after="0"/>
        <w:rPr>
          <w:color w:val="auto"/>
          <w:szCs w:val="24"/>
        </w:rPr>
      </w:pPr>
      <w:r>
        <w:rPr>
          <w:color w:val="auto"/>
          <w:szCs w:val="24"/>
        </w:rPr>
        <w:t>2.</w:t>
      </w:r>
      <w:r>
        <w:rPr>
          <w:color w:val="auto"/>
          <w:szCs w:val="24"/>
        </w:rPr>
        <w:tab/>
      </w:r>
      <w:r w:rsidR="004D4CB5" w:rsidRPr="00B005EF">
        <w:rPr>
          <w:color w:val="auto"/>
          <w:szCs w:val="24"/>
        </w:rPr>
        <w:t>No exercício do seu poder normativo, o Tribunal de Contas da União publicou, em 30 de abril de 2020, a Instrução Normativa n. 84/2020, a qual estabeleceu normas para a prestação de contas dos gestores públicos.</w:t>
      </w:r>
    </w:p>
    <w:p w14:paraId="0D44F717" w14:textId="03BE1D08" w:rsidR="004D4CB5" w:rsidRPr="00B005EF" w:rsidRDefault="00922708" w:rsidP="004D4CB5">
      <w:pPr>
        <w:tabs>
          <w:tab w:val="left" w:pos="1134"/>
        </w:tabs>
        <w:spacing w:after="0"/>
        <w:rPr>
          <w:color w:val="auto"/>
          <w:szCs w:val="24"/>
        </w:rPr>
      </w:pPr>
      <w:r>
        <w:rPr>
          <w:color w:val="auto"/>
          <w:szCs w:val="24"/>
        </w:rPr>
        <w:t>3.</w:t>
      </w:r>
      <w:r>
        <w:rPr>
          <w:color w:val="auto"/>
          <w:szCs w:val="24"/>
        </w:rPr>
        <w:tab/>
      </w:r>
      <w:r w:rsidR="004D4CB5" w:rsidRPr="00B005EF">
        <w:rPr>
          <w:color w:val="auto"/>
          <w:szCs w:val="24"/>
        </w:rPr>
        <w:t>Dentre outras exigências, a norma estabeleceu que a prestação de contas deve ser certificada pelas respectivas unidades de auditoria interna. Tal certificação, por sua vez, deve ser emitida com base nos resultados de uma auditoria financeira (contábil) a ser realizada anualmente.</w:t>
      </w:r>
    </w:p>
    <w:p w14:paraId="29C7F24B" w14:textId="12D9EB8E" w:rsidR="004D4CB5" w:rsidRPr="00B005EF" w:rsidRDefault="00922708" w:rsidP="004D4CB5">
      <w:pPr>
        <w:tabs>
          <w:tab w:val="left" w:pos="1134"/>
        </w:tabs>
        <w:spacing w:after="0"/>
        <w:rPr>
          <w:color w:val="auto"/>
          <w:szCs w:val="24"/>
        </w:rPr>
      </w:pPr>
      <w:r>
        <w:rPr>
          <w:color w:val="auto"/>
          <w:szCs w:val="24"/>
        </w:rPr>
        <w:t>4.</w:t>
      </w:r>
      <w:r>
        <w:rPr>
          <w:color w:val="auto"/>
          <w:szCs w:val="24"/>
        </w:rPr>
        <w:tab/>
      </w:r>
      <w:r w:rsidR="004D4CB5" w:rsidRPr="00B005EF">
        <w:rPr>
          <w:color w:val="auto"/>
          <w:szCs w:val="24"/>
        </w:rPr>
        <w:t>Em razão dessas atribuições normativas, a Secretaria de Auditoria Interna – SEAI</w:t>
      </w:r>
      <w:r w:rsidR="008A6573" w:rsidRPr="00B005EF">
        <w:rPr>
          <w:color w:val="auto"/>
          <w:szCs w:val="24"/>
        </w:rPr>
        <w:t xml:space="preserve"> – </w:t>
      </w:r>
      <w:r w:rsidR="004D4CB5" w:rsidRPr="00B005EF">
        <w:rPr>
          <w:color w:val="auto"/>
          <w:szCs w:val="24"/>
        </w:rPr>
        <w:t>realizou Auditoria Financeira Integrada com Conformidade nas contas relativas ao exercício de 2020 prestadas pelo Tribunal de Justiça do Distrito Federal e Territórios – TJDFT.</w:t>
      </w:r>
    </w:p>
    <w:p w14:paraId="76A6DEEA" w14:textId="270580BC" w:rsidR="004D4CB5" w:rsidRPr="00B005EF" w:rsidRDefault="00922708" w:rsidP="004D4CB5">
      <w:pPr>
        <w:tabs>
          <w:tab w:val="left" w:pos="1134"/>
        </w:tabs>
        <w:spacing w:after="0"/>
        <w:rPr>
          <w:color w:val="auto"/>
          <w:szCs w:val="24"/>
        </w:rPr>
      </w:pPr>
      <w:r>
        <w:rPr>
          <w:color w:val="auto"/>
          <w:szCs w:val="24"/>
        </w:rPr>
        <w:t>5.</w:t>
      </w:r>
      <w:r>
        <w:rPr>
          <w:color w:val="auto"/>
          <w:szCs w:val="24"/>
        </w:rPr>
        <w:tab/>
      </w:r>
      <w:r w:rsidR="004D4CB5" w:rsidRPr="00B005EF">
        <w:rPr>
          <w:color w:val="auto"/>
          <w:szCs w:val="24"/>
        </w:rPr>
        <w:t>Os objetivos da auditoria são obter segurança razoável para expressar conclusões sobre se as demonstrações contábeis, financeiras e orçamentárias do</w:t>
      </w:r>
      <w:r w:rsidR="00D23560" w:rsidRPr="00B005EF">
        <w:rPr>
          <w:color w:val="auto"/>
          <w:szCs w:val="24"/>
        </w:rPr>
        <w:t xml:space="preserve"> TJDFT</w:t>
      </w:r>
      <w:r w:rsidR="004D4CB5" w:rsidRPr="00B005EF">
        <w:rPr>
          <w:color w:val="auto"/>
          <w:szCs w:val="24"/>
        </w:rPr>
        <w:t xml:space="preserve">, incluindo as respectivas notas explicativas, estão livres de distorção relevante, de acordo com as práticas contábeis adotadas no Brasil aplicadas ao setor público, e sobre se as </w:t>
      </w:r>
      <w:r w:rsidR="004D4CB5" w:rsidRPr="00922708">
        <w:rPr>
          <w:color w:val="auto"/>
          <w:szCs w:val="24"/>
        </w:rPr>
        <w:t xml:space="preserve">operações, transações ou os atos </w:t>
      </w:r>
      <w:r w:rsidR="004D4CB5" w:rsidRPr="00B005EF">
        <w:rPr>
          <w:color w:val="auto"/>
          <w:szCs w:val="24"/>
        </w:rPr>
        <w:t xml:space="preserve">de gestão relevantes dos responsáveis estão em conformidade com as leis e regulamentos aplicáveis e com os princípios de administração pública que regem a gestão financeira responsável e a conduta de agentes públicos. </w:t>
      </w:r>
    </w:p>
    <w:p w14:paraId="7AC2B5A2" w14:textId="3FB19AB3" w:rsidR="004D4CB5" w:rsidRPr="00B005EF" w:rsidRDefault="00922708" w:rsidP="004D4CB5">
      <w:pPr>
        <w:tabs>
          <w:tab w:val="left" w:pos="1134"/>
        </w:tabs>
        <w:spacing w:after="0"/>
        <w:rPr>
          <w:color w:val="auto"/>
          <w:szCs w:val="24"/>
        </w:rPr>
      </w:pPr>
      <w:r>
        <w:rPr>
          <w:color w:val="auto"/>
          <w:szCs w:val="24"/>
        </w:rPr>
        <w:t>6.</w:t>
      </w:r>
      <w:r>
        <w:rPr>
          <w:color w:val="auto"/>
          <w:szCs w:val="24"/>
        </w:rPr>
        <w:tab/>
      </w:r>
      <w:r w:rsidR="004D4CB5" w:rsidRPr="00B005EF">
        <w:rPr>
          <w:color w:val="auto"/>
          <w:szCs w:val="24"/>
        </w:rPr>
        <w:t xml:space="preserve">Os resultados do trabalho incluem o presente relatório de auditoria e o certificado de auditoria, que irão compor o </w:t>
      </w:r>
      <w:bookmarkStart w:id="6" w:name="_Hlk38551074"/>
      <w:r w:rsidR="004D4CB5" w:rsidRPr="00B005EF">
        <w:rPr>
          <w:color w:val="auto"/>
          <w:szCs w:val="24"/>
        </w:rPr>
        <w:t>processo de contas anuais dos responsáveis para fins de julgamento, nos termos do inc. III do art. 9º e do inc. II do art. 50 da Lei 8.443/1992</w:t>
      </w:r>
      <w:bookmarkEnd w:id="6"/>
      <w:r w:rsidR="004D4CB5" w:rsidRPr="00B005EF">
        <w:rPr>
          <w:color w:val="auto"/>
          <w:szCs w:val="24"/>
        </w:rPr>
        <w:t>, bem como do artigo 13 da Instrução Normativa - TCU n. 84/2020.</w:t>
      </w:r>
    </w:p>
    <w:p w14:paraId="54FED4C7" w14:textId="22A47F93" w:rsidR="00222D3B" w:rsidRPr="00B005EF" w:rsidRDefault="00922708" w:rsidP="00222D3B">
      <w:pPr>
        <w:tabs>
          <w:tab w:val="left" w:pos="1134"/>
        </w:tabs>
        <w:spacing w:after="0"/>
        <w:rPr>
          <w:color w:val="auto"/>
          <w:szCs w:val="24"/>
        </w:rPr>
      </w:pPr>
      <w:r>
        <w:rPr>
          <w:color w:val="auto"/>
          <w:szCs w:val="24"/>
        </w:rPr>
        <w:t>7.</w:t>
      </w:r>
      <w:r>
        <w:rPr>
          <w:color w:val="auto"/>
          <w:szCs w:val="24"/>
        </w:rPr>
        <w:tab/>
      </w:r>
      <w:r w:rsidR="004D4CB5" w:rsidRPr="00B005EF">
        <w:rPr>
          <w:color w:val="auto"/>
          <w:szCs w:val="24"/>
        </w:rPr>
        <w:t xml:space="preserve">Este relatório está estruturado da seguinte maneira: a seção 2 contextualiza o trabalho e apresenta os elementos que ajudam na compreensão do relatório; a seção 3 apresenta os achados de auditoria e, em relação a cada um, as conclusões e as propostas de encaminhamento da equipe; a seção 4 destaca os assuntos que exigiram atenção significativa na auditoria; a seção 5 </w:t>
      </w:r>
      <w:r w:rsidR="00C06ED9" w:rsidRPr="00B005EF">
        <w:rPr>
          <w:color w:val="auto"/>
          <w:szCs w:val="24"/>
        </w:rPr>
        <w:t>D</w:t>
      </w:r>
      <w:r w:rsidR="008A6D27" w:rsidRPr="00B005EF">
        <w:rPr>
          <w:color w:val="auto"/>
          <w:szCs w:val="24"/>
        </w:rPr>
        <w:t xml:space="preserve">eficiências significativas de controle interno; a seção 6 </w:t>
      </w:r>
      <w:r w:rsidR="00C06ED9" w:rsidRPr="00B005EF">
        <w:rPr>
          <w:color w:val="auto"/>
          <w:szCs w:val="24"/>
        </w:rPr>
        <w:t>M</w:t>
      </w:r>
      <w:r w:rsidR="008A6D27" w:rsidRPr="00922708">
        <w:rPr>
          <w:color w:val="auto"/>
          <w:szCs w:val="24"/>
        </w:rPr>
        <w:t>onitoramento de recomendações e determinações de órgãos de controle</w:t>
      </w:r>
      <w:r w:rsidR="004D4CB5" w:rsidRPr="00922708">
        <w:rPr>
          <w:color w:val="auto"/>
          <w:szCs w:val="24"/>
        </w:rPr>
        <w:t xml:space="preserve">; a seção 7 </w:t>
      </w:r>
      <w:r w:rsidR="004D4CB5" w:rsidRPr="00B005EF">
        <w:rPr>
          <w:color w:val="auto"/>
          <w:szCs w:val="24"/>
        </w:rPr>
        <w:t xml:space="preserve">expressa as </w:t>
      </w:r>
      <w:r w:rsidR="00C06ED9" w:rsidRPr="00B005EF">
        <w:rPr>
          <w:color w:val="auto"/>
          <w:szCs w:val="24"/>
        </w:rPr>
        <w:t>C</w:t>
      </w:r>
      <w:r w:rsidR="004D4CB5" w:rsidRPr="00B005EF">
        <w:rPr>
          <w:color w:val="auto"/>
          <w:szCs w:val="24"/>
        </w:rPr>
        <w:t xml:space="preserve">onclusões da auditoria; a seção 8 sintetiza as </w:t>
      </w:r>
      <w:r w:rsidR="00CA0687" w:rsidRPr="00B005EF">
        <w:rPr>
          <w:color w:val="auto"/>
          <w:szCs w:val="24"/>
        </w:rPr>
        <w:t>P</w:t>
      </w:r>
      <w:r w:rsidR="004D4CB5" w:rsidRPr="00B005EF">
        <w:rPr>
          <w:color w:val="auto"/>
          <w:szCs w:val="24"/>
        </w:rPr>
        <w:t xml:space="preserve">ropostas de encaminhamento da equipe, considerando a perspectiva dos dirigentes e as ações corretivas que pretendem tomar, obtidas mediante comentários de gestores e analisados pela equipe de auditoria no </w:t>
      </w:r>
      <w:r w:rsidR="00FB553E" w:rsidRPr="00B005EF">
        <w:rPr>
          <w:color w:val="auto"/>
          <w:szCs w:val="24"/>
        </w:rPr>
        <w:t xml:space="preserve">Apêndice </w:t>
      </w:r>
      <w:r w:rsidR="00222D3B" w:rsidRPr="00B005EF">
        <w:rPr>
          <w:color w:val="auto"/>
          <w:szCs w:val="24"/>
        </w:rPr>
        <w:t xml:space="preserve">B </w:t>
      </w:r>
      <w:r w:rsidR="004D4CB5" w:rsidRPr="00B005EF">
        <w:rPr>
          <w:color w:val="auto"/>
          <w:szCs w:val="24"/>
        </w:rPr>
        <w:t xml:space="preserve">; o Apêndice A detalha a metodologia empregada </w:t>
      </w:r>
      <w:r w:rsidR="004D4CB5" w:rsidRPr="00B005EF">
        <w:rPr>
          <w:color w:val="auto"/>
          <w:szCs w:val="24"/>
        </w:rPr>
        <w:lastRenderedPageBreak/>
        <w:t>e o Apêndice B fornece informações adicionais para a compreensão de certos achados; as listas de siglas, tabelas e ilustrações presentes no texto estão i</w:t>
      </w:r>
      <w:r w:rsidR="00222D3B" w:rsidRPr="00B005EF">
        <w:rPr>
          <w:color w:val="auto"/>
          <w:szCs w:val="24"/>
        </w:rPr>
        <w:t xml:space="preserve">ndicadas ao final e o </w:t>
      </w:r>
      <w:r w:rsidR="00CA0687" w:rsidRPr="00B005EF">
        <w:rPr>
          <w:color w:val="auto"/>
          <w:szCs w:val="24"/>
        </w:rPr>
        <w:t>A</w:t>
      </w:r>
      <w:r w:rsidR="00222D3B" w:rsidRPr="00B005EF">
        <w:rPr>
          <w:color w:val="auto"/>
          <w:szCs w:val="24"/>
        </w:rPr>
        <w:t xml:space="preserve">pêndice C que detalha o Plano de Ação de Fortalecimento da Auditoria Financeira, em atendimento ao Ofício-Circular nº 1/2020 – </w:t>
      </w:r>
      <w:proofErr w:type="spellStart"/>
      <w:r w:rsidR="0096600D" w:rsidRPr="00B005EF">
        <w:rPr>
          <w:color w:val="auto"/>
          <w:szCs w:val="24"/>
        </w:rPr>
        <w:t>Segecex</w:t>
      </w:r>
      <w:proofErr w:type="spellEnd"/>
      <w:r w:rsidR="00222D3B" w:rsidRPr="00B005EF">
        <w:rPr>
          <w:color w:val="auto"/>
          <w:szCs w:val="24"/>
        </w:rPr>
        <w:t xml:space="preserve"> – TCU.</w:t>
      </w:r>
    </w:p>
    <w:p w14:paraId="7BEC1F0C" w14:textId="77777777" w:rsidR="004D4CB5" w:rsidRDefault="004D4CB5" w:rsidP="004D4CB5">
      <w:pPr>
        <w:spacing w:after="160" w:line="259" w:lineRule="auto"/>
        <w:jc w:val="left"/>
      </w:pPr>
    </w:p>
    <w:p w14:paraId="2C6FFB55" w14:textId="77777777" w:rsidR="004D4CB5" w:rsidRPr="00C7116E" w:rsidRDefault="004D4CB5" w:rsidP="004D4CB5">
      <w:pPr>
        <w:pStyle w:val="Ttulo1"/>
        <w:rPr>
          <w:rFonts w:eastAsiaTheme="majorEastAsia"/>
        </w:rPr>
      </w:pPr>
      <w:bookmarkStart w:id="7" w:name="_Toc44514252"/>
      <w:bookmarkStart w:id="8" w:name="_Toc66897819"/>
      <w:bookmarkStart w:id="9" w:name="_Toc69985791"/>
      <w:r w:rsidRPr="00C7116E">
        <w:rPr>
          <w:rFonts w:eastAsiaTheme="majorEastAsia"/>
        </w:rPr>
        <w:t>2.</w:t>
      </w:r>
      <w:r w:rsidRPr="00C7116E">
        <w:rPr>
          <w:rFonts w:eastAsiaTheme="majorEastAsia"/>
        </w:rPr>
        <w:tab/>
        <w:t>INTRODUÇÃO</w:t>
      </w:r>
      <w:bookmarkEnd w:id="7"/>
      <w:bookmarkEnd w:id="8"/>
      <w:bookmarkEnd w:id="9"/>
    </w:p>
    <w:p w14:paraId="5F09BBFA" w14:textId="5EDAAB4B" w:rsidR="004D4CB5" w:rsidRPr="00DA7F80" w:rsidRDefault="00282C76" w:rsidP="008B5B0E">
      <w:pPr>
        <w:tabs>
          <w:tab w:val="left" w:pos="1134"/>
        </w:tabs>
        <w:spacing w:after="0"/>
        <w:rPr>
          <w:color w:val="auto"/>
          <w:szCs w:val="24"/>
        </w:rPr>
      </w:pPr>
      <w:r w:rsidRPr="00DA7F80">
        <w:rPr>
          <w:color w:val="auto"/>
          <w:szCs w:val="24"/>
        </w:rPr>
        <w:t>8</w:t>
      </w:r>
      <w:r w:rsidR="004D4CB5" w:rsidRPr="00DA7F80">
        <w:rPr>
          <w:color w:val="auto"/>
          <w:szCs w:val="24"/>
        </w:rPr>
        <w:t>.</w:t>
      </w:r>
      <w:r w:rsidR="008B5B0E">
        <w:rPr>
          <w:color w:val="auto"/>
          <w:szCs w:val="24"/>
        </w:rPr>
        <w:tab/>
      </w:r>
      <w:r w:rsidR="004D4CB5" w:rsidRPr="00DA7F80">
        <w:rPr>
          <w:color w:val="auto"/>
          <w:szCs w:val="24"/>
        </w:rPr>
        <w:t>Trata-se de auditoria financeira integrada com conformidade, prevista no art. 13 da Instrução Normativa TCU nº 84/2020 e autorizada pelo Excelentíssimo Presidente desta Corte de Justiça nos autos do Procedimento Administrativo SEI 0013581/2020, realizada nas contas relativas ao exercício de 2020 dos responsáveis pelo Tribunal de Justiça do Distrito Federal e dos Territórios - TJDFT, com vistas a subsidiar o julgamento dessas contas pelo TCU. A equipe de auditoria foi composta por servidores da Secretaria de Auditoria Interna - SEAI.</w:t>
      </w:r>
      <w:bookmarkStart w:id="10" w:name="_Toc44514253"/>
      <w:bookmarkStart w:id="11" w:name="_Toc66897820"/>
    </w:p>
    <w:p w14:paraId="137D4655" w14:textId="3B3B6C9D" w:rsidR="004D4CB5" w:rsidRDefault="004D4CB5" w:rsidP="004D4CB5">
      <w:pPr>
        <w:rPr>
          <w:b/>
        </w:rPr>
      </w:pPr>
      <w:r w:rsidRPr="00E53041">
        <w:rPr>
          <w:b/>
        </w:rPr>
        <w:t>Visão geral do objeto</w:t>
      </w:r>
      <w:bookmarkEnd w:id="10"/>
      <w:bookmarkEnd w:id="11"/>
    </w:p>
    <w:p w14:paraId="47FFDC8E" w14:textId="05EA4932" w:rsidR="004D4CB5" w:rsidRPr="00A85F16" w:rsidRDefault="00282C76" w:rsidP="00A85F16">
      <w:pPr>
        <w:tabs>
          <w:tab w:val="left" w:pos="1134"/>
        </w:tabs>
        <w:spacing w:after="0"/>
        <w:rPr>
          <w:color w:val="auto"/>
          <w:szCs w:val="24"/>
        </w:rPr>
      </w:pPr>
      <w:r w:rsidRPr="00A85F16">
        <w:rPr>
          <w:color w:val="auto"/>
          <w:szCs w:val="24"/>
        </w:rPr>
        <w:t>9</w:t>
      </w:r>
      <w:r w:rsidR="004D4CB5" w:rsidRPr="00A85F16">
        <w:rPr>
          <w:color w:val="auto"/>
          <w:szCs w:val="24"/>
        </w:rPr>
        <w:t>.</w:t>
      </w:r>
      <w:r w:rsidR="004D4CB5" w:rsidRPr="00A85F16">
        <w:rPr>
          <w:color w:val="auto"/>
          <w:szCs w:val="24"/>
        </w:rPr>
        <w:tab/>
        <w:t>O Tribunal de Justiça do Distrito Federal e dos Territórios – TJDFT é um órgão integrante do Poder Judiciário Federal, que possui um aspecto exclusivo em relação aos demais tribunais que compõem a Justiça Estadual: o seu orçamento é oriundo da União, conforme disposto inciso XIII do art. 21 da Constituição Federal de 1988, com jurisdição local regulamentada pela Lei Federal 11.697 de 2008.</w:t>
      </w:r>
    </w:p>
    <w:p w14:paraId="3DBD1DD6" w14:textId="27DE1484" w:rsidR="004D4CB5" w:rsidRDefault="00282C76" w:rsidP="00A85F16">
      <w:pPr>
        <w:tabs>
          <w:tab w:val="left" w:pos="1134"/>
        </w:tabs>
        <w:spacing w:after="0"/>
        <w:rPr>
          <w:color w:val="auto"/>
          <w:szCs w:val="24"/>
        </w:rPr>
      </w:pPr>
      <w:r w:rsidRPr="00A85F16">
        <w:rPr>
          <w:color w:val="auto"/>
          <w:szCs w:val="24"/>
        </w:rPr>
        <w:t>10</w:t>
      </w:r>
      <w:r w:rsidR="004D4CB5" w:rsidRPr="00A85F16">
        <w:rPr>
          <w:color w:val="auto"/>
          <w:szCs w:val="24"/>
        </w:rPr>
        <w:t>.</w:t>
      </w:r>
      <w:r w:rsidR="004D4CB5" w:rsidRPr="00A85F16">
        <w:rPr>
          <w:color w:val="auto"/>
          <w:szCs w:val="24"/>
        </w:rPr>
        <w:tab/>
        <w:t>As demonstrações examinadas por essa unidade de Auditoria Interna apresentam os seguintes valores básicos para os exercícios de 2020 e 2019:</w:t>
      </w:r>
    </w:p>
    <w:p w14:paraId="0DC5D610" w14:textId="77777777" w:rsidR="00D02D65" w:rsidRPr="00A85F16" w:rsidRDefault="00D02D65" w:rsidP="00A85F16">
      <w:pPr>
        <w:tabs>
          <w:tab w:val="left" w:pos="1134"/>
        </w:tabs>
        <w:spacing w:after="0"/>
        <w:rPr>
          <w:color w:val="auto"/>
          <w:szCs w:val="24"/>
        </w:rPr>
      </w:pPr>
    </w:p>
    <w:p w14:paraId="1B2E63F3" w14:textId="5FDA76BA" w:rsidR="004D4CB5" w:rsidRDefault="004D4CB5" w:rsidP="004D4CB5">
      <w:pPr>
        <w:pStyle w:val="Legenda"/>
        <w:keepNext/>
        <w:spacing w:before="0"/>
      </w:pPr>
      <w:bookmarkStart w:id="12" w:name="_Toc70692139"/>
      <w:r>
        <w:t xml:space="preserve">Tabela </w:t>
      </w:r>
      <w:fldSimple w:instr=" SEQ Tabela \* ARABIC ">
        <w:r w:rsidR="00CA1417">
          <w:rPr>
            <w:noProof/>
          </w:rPr>
          <w:t>1</w:t>
        </w:r>
      </w:fldSimple>
      <w:r>
        <w:t xml:space="preserve"> – Saldo por classe do Balanço Patrimonial (em R$)</w:t>
      </w:r>
      <w:bookmarkEnd w:id="12"/>
    </w:p>
    <w:p w14:paraId="5DBD2682" w14:textId="77777777" w:rsidR="004D4CB5" w:rsidRPr="00056BCB" w:rsidRDefault="004D4CB5" w:rsidP="004D4CB5">
      <w:pPr>
        <w:rPr>
          <w:lang w:eastAsia="en-US"/>
        </w:rPr>
      </w:pPr>
    </w:p>
    <w:tbl>
      <w:tblPr>
        <w:tblW w:w="0" w:type="auto"/>
        <w:tblCellMar>
          <w:left w:w="70" w:type="dxa"/>
          <w:right w:w="70" w:type="dxa"/>
        </w:tblCellMar>
        <w:tblLook w:val="04A0" w:firstRow="1" w:lastRow="0" w:firstColumn="1" w:lastColumn="0" w:noHBand="0" w:noVBand="1"/>
      </w:tblPr>
      <w:tblGrid>
        <w:gridCol w:w="3627"/>
        <w:gridCol w:w="1940"/>
        <w:gridCol w:w="1940"/>
      </w:tblGrid>
      <w:tr w:rsidR="004D4CB5" w:rsidRPr="00CE68F0" w14:paraId="6E9349B7" w14:textId="77777777" w:rsidTr="00181CB7">
        <w:trPr>
          <w:trHeight w:val="345"/>
        </w:trPr>
        <w:tc>
          <w:tcPr>
            <w:tcW w:w="0" w:type="auto"/>
            <w:tcBorders>
              <w:top w:val="single" w:sz="4" w:space="0" w:color="auto"/>
              <w:left w:val="single" w:sz="4" w:space="0" w:color="auto"/>
              <w:bottom w:val="single" w:sz="8" w:space="0" w:color="auto"/>
              <w:right w:val="single" w:sz="8" w:space="0" w:color="auto"/>
            </w:tcBorders>
            <w:shd w:val="clear" w:color="4472C4" w:fill="4472C4"/>
            <w:vAlign w:val="center"/>
            <w:hideMark/>
          </w:tcPr>
          <w:p w14:paraId="3C7B4323" w14:textId="77777777" w:rsidR="004D4CB5" w:rsidRPr="00CE68F0" w:rsidRDefault="004D4CB5" w:rsidP="00181CB7">
            <w:pPr>
              <w:spacing w:before="0" w:after="0"/>
              <w:jc w:val="center"/>
              <w:rPr>
                <w:b/>
                <w:bCs/>
                <w:color w:val="FFFFFF"/>
                <w:sz w:val="26"/>
                <w:szCs w:val="26"/>
              </w:rPr>
            </w:pPr>
            <w:r w:rsidRPr="00CE68F0">
              <w:rPr>
                <w:b/>
                <w:bCs/>
                <w:color w:val="FFFFFF"/>
                <w:sz w:val="26"/>
                <w:szCs w:val="26"/>
              </w:rPr>
              <w:t xml:space="preserve">Total por </w:t>
            </w:r>
            <w:r>
              <w:rPr>
                <w:b/>
                <w:bCs/>
                <w:color w:val="FFFFFF"/>
                <w:sz w:val="26"/>
                <w:szCs w:val="26"/>
              </w:rPr>
              <w:t>c</w:t>
            </w:r>
            <w:r w:rsidRPr="00CE68F0">
              <w:rPr>
                <w:b/>
                <w:bCs/>
                <w:color w:val="FFFFFF"/>
                <w:sz w:val="26"/>
                <w:szCs w:val="26"/>
              </w:rPr>
              <w:t>lasse</w:t>
            </w:r>
          </w:p>
        </w:tc>
        <w:tc>
          <w:tcPr>
            <w:tcW w:w="0" w:type="auto"/>
            <w:tcBorders>
              <w:top w:val="single" w:sz="4" w:space="0" w:color="auto"/>
              <w:left w:val="single" w:sz="8" w:space="0" w:color="auto"/>
              <w:bottom w:val="single" w:sz="8" w:space="0" w:color="auto"/>
              <w:right w:val="single" w:sz="8" w:space="0" w:color="auto"/>
            </w:tcBorders>
            <w:shd w:val="clear" w:color="4472C4" w:fill="4472C4"/>
            <w:vAlign w:val="center"/>
            <w:hideMark/>
          </w:tcPr>
          <w:p w14:paraId="5FCB5D7F" w14:textId="77777777" w:rsidR="004D4CB5" w:rsidRPr="00CE68F0" w:rsidRDefault="004D4CB5" w:rsidP="00181CB7">
            <w:pPr>
              <w:spacing w:before="0" w:after="0"/>
              <w:jc w:val="center"/>
              <w:rPr>
                <w:b/>
                <w:bCs/>
                <w:color w:val="FFFFFF"/>
                <w:sz w:val="26"/>
                <w:szCs w:val="26"/>
              </w:rPr>
            </w:pPr>
            <w:r w:rsidRPr="00CE68F0">
              <w:rPr>
                <w:b/>
                <w:bCs/>
                <w:color w:val="FFFFFF"/>
                <w:sz w:val="26"/>
                <w:szCs w:val="26"/>
              </w:rPr>
              <w:t>2020 (R$)</w:t>
            </w:r>
          </w:p>
        </w:tc>
        <w:tc>
          <w:tcPr>
            <w:tcW w:w="0" w:type="auto"/>
            <w:tcBorders>
              <w:top w:val="single" w:sz="4" w:space="0" w:color="auto"/>
              <w:left w:val="single" w:sz="8" w:space="0" w:color="auto"/>
              <w:bottom w:val="single" w:sz="8" w:space="0" w:color="auto"/>
              <w:right w:val="single" w:sz="4" w:space="0" w:color="auto"/>
            </w:tcBorders>
            <w:shd w:val="clear" w:color="4472C4" w:fill="4472C4"/>
            <w:vAlign w:val="center"/>
            <w:hideMark/>
          </w:tcPr>
          <w:p w14:paraId="17CEAB6E" w14:textId="77777777" w:rsidR="004D4CB5" w:rsidRPr="00CE68F0" w:rsidRDefault="004D4CB5" w:rsidP="00181CB7">
            <w:pPr>
              <w:spacing w:before="0" w:after="0"/>
              <w:jc w:val="center"/>
              <w:rPr>
                <w:b/>
                <w:bCs/>
                <w:color w:val="FFFFFF"/>
                <w:sz w:val="26"/>
                <w:szCs w:val="26"/>
              </w:rPr>
            </w:pPr>
            <w:r w:rsidRPr="00CE68F0">
              <w:rPr>
                <w:b/>
                <w:bCs/>
                <w:color w:val="FFFFFF"/>
                <w:sz w:val="26"/>
                <w:szCs w:val="26"/>
              </w:rPr>
              <w:t xml:space="preserve"> 2019 (R$) </w:t>
            </w:r>
          </w:p>
        </w:tc>
      </w:tr>
      <w:tr w:rsidR="004D4CB5" w:rsidRPr="00CE68F0" w14:paraId="7DD7D1ED" w14:textId="77777777" w:rsidTr="00181CB7">
        <w:trPr>
          <w:trHeight w:val="330"/>
        </w:trPr>
        <w:tc>
          <w:tcPr>
            <w:tcW w:w="0" w:type="auto"/>
            <w:tcBorders>
              <w:top w:val="single" w:sz="8" w:space="0" w:color="auto"/>
              <w:left w:val="single" w:sz="4" w:space="0" w:color="auto"/>
              <w:bottom w:val="single" w:sz="8" w:space="0" w:color="auto"/>
              <w:right w:val="single" w:sz="8" w:space="0" w:color="auto"/>
            </w:tcBorders>
            <w:shd w:val="clear" w:color="4472C4" w:fill="4472C4"/>
            <w:vAlign w:val="center"/>
            <w:hideMark/>
          </w:tcPr>
          <w:p w14:paraId="237FD882" w14:textId="77777777" w:rsidR="004D4CB5" w:rsidRPr="00CE68F0" w:rsidRDefault="004D4CB5" w:rsidP="00181CB7">
            <w:pPr>
              <w:spacing w:before="0" w:after="0"/>
              <w:jc w:val="center"/>
              <w:rPr>
                <w:b/>
                <w:bCs/>
                <w:color w:val="FFFFFF"/>
                <w:szCs w:val="24"/>
              </w:rPr>
            </w:pPr>
            <w:r w:rsidRPr="00CE68F0">
              <w:rPr>
                <w:b/>
                <w:bCs/>
                <w:color w:val="FFFFFF"/>
                <w:szCs w:val="24"/>
              </w:rPr>
              <w:t>Total do Ativo</w:t>
            </w:r>
          </w:p>
        </w:tc>
        <w:tc>
          <w:tcPr>
            <w:tcW w:w="0" w:type="auto"/>
            <w:tcBorders>
              <w:top w:val="single" w:sz="4" w:space="0" w:color="FFFFFF"/>
              <w:left w:val="single" w:sz="4" w:space="0" w:color="FFFFFF"/>
              <w:bottom w:val="single" w:sz="4" w:space="0" w:color="auto"/>
              <w:right w:val="single" w:sz="4" w:space="0" w:color="auto"/>
            </w:tcBorders>
            <w:shd w:val="clear" w:color="B4C6E7" w:fill="B4C6E7"/>
            <w:vAlign w:val="center"/>
            <w:hideMark/>
          </w:tcPr>
          <w:p w14:paraId="7AA1C3C5" w14:textId="77777777" w:rsidR="004D4CB5" w:rsidRPr="00CE68F0" w:rsidRDefault="004D4CB5" w:rsidP="00181CB7">
            <w:pPr>
              <w:spacing w:before="0" w:after="0"/>
              <w:jc w:val="center"/>
              <w:rPr>
                <w:color w:val="auto"/>
                <w:szCs w:val="24"/>
              </w:rPr>
            </w:pPr>
            <w:r w:rsidRPr="00CE68F0">
              <w:rPr>
                <w:color w:val="auto"/>
                <w:szCs w:val="24"/>
              </w:rPr>
              <w:t xml:space="preserve">  2.172.658.672,14 </w:t>
            </w:r>
          </w:p>
        </w:tc>
        <w:tc>
          <w:tcPr>
            <w:tcW w:w="0" w:type="auto"/>
            <w:tcBorders>
              <w:top w:val="single" w:sz="4" w:space="0" w:color="FFFFFF"/>
              <w:left w:val="single" w:sz="4" w:space="0" w:color="auto"/>
              <w:bottom w:val="single" w:sz="4" w:space="0" w:color="auto"/>
              <w:right w:val="single" w:sz="4" w:space="0" w:color="auto"/>
            </w:tcBorders>
            <w:shd w:val="clear" w:color="B4C6E7" w:fill="B4C6E7"/>
            <w:vAlign w:val="center"/>
            <w:hideMark/>
          </w:tcPr>
          <w:p w14:paraId="2AE066E3" w14:textId="77777777" w:rsidR="004D4CB5" w:rsidRPr="00CE68F0" w:rsidRDefault="004D4CB5" w:rsidP="00181CB7">
            <w:pPr>
              <w:spacing w:before="0" w:after="0"/>
              <w:jc w:val="right"/>
              <w:rPr>
                <w:color w:val="auto"/>
                <w:szCs w:val="24"/>
              </w:rPr>
            </w:pPr>
            <w:r w:rsidRPr="00CE68F0">
              <w:rPr>
                <w:color w:val="auto"/>
                <w:szCs w:val="24"/>
              </w:rPr>
              <w:t xml:space="preserve">  2.375.284.005,21 </w:t>
            </w:r>
          </w:p>
        </w:tc>
      </w:tr>
      <w:tr w:rsidR="004D4CB5" w:rsidRPr="00CE68F0" w14:paraId="7DD44E45" w14:textId="77777777" w:rsidTr="00181CB7">
        <w:trPr>
          <w:trHeight w:val="330"/>
        </w:trPr>
        <w:tc>
          <w:tcPr>
            <w:tcW w:w="0" w:type="auto"/>
            <w:tcBorders>
              <w:top w:val="single" w:sz="8" w:space="0" w:color="auto"/>
              <w:left w:val="single" w:sz="4" w:space="0" w:color="auto"/>
              <w:bottom w:val="single" w:sz="8" w:space="0" w:color="auto"/>
              <w:right w:val="single" w:sz="8" w:space="0" w:color="auto"/>
            </w:tcBorders>
            <w:shd w:val="clear" w:color="4472C4" w:fill="4472C4"/>
            <w:vAlign w:val="center"/>
            <w:hideMark/>
          </w:tcPr>
          <w:p w14:paraId="5B9D6B87" w14:textId="77777777" w:rsidR="004D4CB5" w:rsidRPr="00CE68F0" w:rsidRDefault="004D4CB5" w:rsidP="00181CB7">
            <w:pPr>
              <w:spacing w:before="0" w:after="0"/>
              <w:jc w:val="center"/>
              <w:rPr>
                <w:b/>
                <w:bCs/>
                <w:color w:val="FFFFFF"/>
                <w:szCs w:val="24"/>
              </w:rPr>
            </w:pPr>
            <w:r w:rsidRPr="00CE68F0">
              <w:rPr>
                <w:b/>
                <w:bCs/>
                <w:color w:val="FFFFFF"/>
                <w:szCs w:val="24"/>
              </w:rPr>
              <w:t>Total do Passivo Exigível</w:t>
            </w:r>
          </w:p>
        </w:tc>
        <w:tc>
          <w:tcPr>
            <w:tcW w:w="0" w:type="auto"/>
            <w:tcBorders>
              <w:top w:val="single" w:sz="4" w:space="0" w:color="auto"/>
              <w:left w:val="single" w:sz="4" w:space="0" w:color="FFFFFF"/>
              <w:bottom w:val="single" w:sz="4" w:space="0" w:color="auto"/>
              <w:right w:val="single" w:sz="4" w:space="0" w:color="auto"/>
            </w:tcBorders>
            <w:shd w:val="clear" w:color="D9E1F2" w:fill="D9E1F2"/>
            <w:vAlign w:val="center"/>
            <w:hideMark/>
          </w:tcPr>
          <w:p w14:paraId="413312C1" w14:textId="77777777" w:rsidR="004D4CB5" w:rsidRPr="00CE68F0" w:rsidRDefault="004D4CB5" w:rsidP="00181CB7">
            <w:pPr>
              <w:spacing w:before="0" w:after="0"/>
              <w:jc w:val="center"/>
              <w:rPr>
                <w:color w:val="auto"/>
                <w:szCs w:val="24"/>
              </w:rPr>
            </w:pPr>
            <w:r w:rsidRPr="00CE68F0">
              <w:rPr>
                <w:color w:val="auto"/>
                <w:szCs w:val="24"/>
              </w:rPr>
              <w:t xml:space="preserve">     207.486.600,55 </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5F63417D" w14:textId="77777777" w:rsidR="004D4CB5" w:rsidRPr="00CE68F0" w:rsidRDefault="004D4CB5" w:rsidP="00181CB7">
            <w:pPr>
              <w:spacing w:before="0" w:after="0"/>
              <w:jc w:val="center"/>
              <w:rPr>
                <w:color w:val="auto"/>
                <w:szCs w:val="24"/>
              </w:rPr>
            </w:pPr>
            <w:r w:rsidRPr="00CE68F0">
              <w:rPr>
                <w:color w:val="auto"/>
                <w:szCs w:val="24"/>
              </w:rPr>
              <w:t xml:space="preserve">     191.981.499,06 </w:t>
            </w:r>
          </w:p>
        </w:tc>
      </w:tr>
      <w:tr w:rsidR="004D4CB5" w:rsidRPr="00CE68F0" w14:paraId="51C3B8F4" w14:textId="77777777" w:rsidTr="00181CB7">
        <w:trPr>
          <w:trHeight w:val="330"/>
        </w:trPr>
        <w:tc>
          <w:tcPr>
            <w:tcW w:w="0" w:type="auto"/>
            <w:tcBorders>
              <w:top w:val="single" w:sz="8" w:space="0" w:color="auto"/>
              <w:left w:val="single" w:sz="4" w:space="0" w:color="auto"/>
              <w:bottom w:val="single" w:sz="8" w:space="0" w:color="auto"/>
              <w:right w:val="single" w:sz="8" w:space="0" w:color="auto"/>
            </w:tcBorders>
            <w:shd w:val="clear" w:color="4472C4" w:fill="4472C4"/>
            <w:vAlign w:val="center"/>
            <w:hideMark/>
          </w:tcPr>
          <w:p w14:paraId="54CBA28E" w14:textId="77777777" w:rsidR="004D4CB5" w:rsidRPr="00CE68F0" w:rsidRDefault="004D4CB5" w:rsidP="00181CB7">
            <w:pPr>
              <w:spacing w:before="0" w:after="0"/>
              <w:jc w:val="center"/>
              <w:rPr>
                <w:b/>
                <w:bCs/>
                <w:color w:val="FFFFFF"/>
                <w:szCs w:val="24"/>
              </w:rPr>
            </w:pPr>
            <w:r w:rsidRPr="00CE68F0">
              <w:rPr>
                <w:b/>
                <w:bCs/>
                <w:color w:val="FFFFFF"/>
                <w:szCs w:val="24"/>
              </w:rPr>
              <w:t>Total do Patrimônio Líquido</w:t>
            </w:r>
          </w:p>
        </w:tc>
        <w:tc>
          <w:tcPr>
            <w:tcW w:w="0" w:type="auto"/>
            <w:tcBorders>
              <w:top w:val="single" w:sz="4" w:space="0" w:color="auto"/>
              <w:left w:val="single" w:sz="4" w:space="0" w:color="FFFFFF"/>
              <w:bottom w:val="single" w:sz="4" w:space="0" w:color="auto"/>
              <w:right w:val="single" w:sz="4" w:space="0" w:color="auto"/>
            </w:tcBorders>
            <w:shd w:val="clear" w:color="B4C6E7" w:fill="B4C6E7"/>
            <w:vAlign w:val="center"/>
            <w:hideMark/>
          </w:tcPr>
          <w:p w14:paraId="2327F43C" w14:textId="77777777" w:rsidR="004D4CB5" w:rsidRPr="00CE68F0" w:rsidRDefault="004D4CB5" w:rsidP="00181CB7">
            <w:pPr>
              <w:spacing w:before="0" w:after="0"/>
              <w:jc w:val="center"/>
              <w:rPr>
                <w:color w:val="auto"/>
                <w:szCs w:val="24"/>
              </w:rPr>
            </w:pPr>
            <w:r w:rsidRPr="00CE68F0">
              <w:rPr>
                <w:color w:val="auto"/>
                <w:szCs w:val="24"/>
              </w:rPr>
              <w:t xml:space="preserve">  1.965.172.071,59 </w:t>
            </w:r>
          </w:p>
        </w:tc>
        <w:tc>
          <w:tcPr>
            <w:tcW w:w="0" w:type="auto"/>
            <w:tcBorders>
              <w:top w:val="single" w:sz="4" w:space="0" w:color="auto"/>
              <w:left w:val="single" w:sz="4" w:space="0" w:color="auto"/>
              <w:bottom w:val="single" w:sz="4" w:space="0" w:color="auto"/>
              <w:right w:val="single" w:sz="4" w:space="0" w:color="auto"/>
            </w:tcBorders>
            <w:shd w:val="clear" w:color="B4C6E7" w:fill="B4C6E7"/>
            <w:vAlign w:val="center"/>
            <w:hideMark/>
          </w:tcPr>
          <w:p w14:paraId="4ED162AF" w14:textId="77777777" w:rsidR="004D4CB5" w:rsidRPr="00CE68F0" w:rsidRDefault="004D4CB5" w:rsidP="00181CB7">
            <w:pPr>
              <w:spacing w:before="0" w:after="0"/>
              <w:jc w:val="right"/>
              <w:rPr>
                <w:color w:val="auto"/>
                <w:szCs w:val="24"/>
              </w:rPr>
            </w:pPr>
            <w:r w:rsidRPr="00CE68F0">
              <w:rPr>
                <w:color w:val="auto"/>
                <w:szCs w:val="24"/>
              </w:rPr>
              <w:t xml:space="preserve">  2.183.302.506,15 </w:t>
            </w:r>
          </w:p>
        </w:tc>
      </w:tr>
      <w:tr w:rsidR="004D4CB5" w:rsidRPr="00CE68F0" w14:paraId="6ADC170F" w14:textId="77777777" w:rsidTr="00181CB7">
        <w:trPr>
          <w:trHeight w:val="645"/>
        </w:trPr>
        <w:tc>
          <w:tcPr>
            <w:tcW w:w="0" w:type="auto"/>
            <w:tcBorders>
              <w:top w:val="single" w:sz="8" w:space="0" w:color="auto"/>
              <w:left w:val="single" w:sz="4" w:space="0" w:color="auto"/>
              <w:bottom w:val="single" w:sz="4" w:space="0" w:color="auto"/>
              <w:right w:val="single" w:sz="8" w:space="0" w:color="auto"/>
            </w:tcBorders>
            <w:shd w:val="clear" w:color="4472C4" w:fill="4472C4"/>
            <w:vAlign w:val="center"/>
            <w:hideMark/>
          </w:tcPr>
          <w:p w14:paraId="5C9B3943" w14:textId="77777777" w:rsidR="004D4CB5" w:rsidRPr="00CE68F0" w:rsidRDefault="004D4CB5" w:rsidP="00181CB7">
            <w:pPr>
              <w:spacing w:before="0" w:after="0"/>
              <w:jc w:val="center"/>
              <w:rPr>
                <w:b/>
                <w:bCs/>
                <w:color w:val="FFFFFF"/>
                <w:szCs w:val="24"/>
              </w:rPr>
            </w:pPr>
            <w:r w:rsidRPr="00CE68F0">
              <w:rPr>
                <w:b/>
                <w:bCs/>
                <w:color w:val="FFFFFF"/>
                <w:szCs w:val="24"/>
              </w:rPr>
              <w:t>Resultado Patrimonial do Período</w:t>
            </w:r>
          </w:p>
        </w:tc>
        <w:tc>
          <w:tcPr>
            <w:tcW w:w="0" w:type="auto"/>
            <w:tcBorders>
              <w:top w:val="single" w:sz="4" w:space="0" w:color="auto"/>
              <w:left w:val="single" w:sz="4" w:space="0" w:color="FFFFFF"/>
              <w:bottom w:val="single" w:sz="4" w:space="0" w:color="auto"/>
              <w:right w:val="single" w:sz="4" w:space="0" w:color="auto"/>
            </w:tcBorders>
            <w:shd w:val="clear" w:color="D9E1F2" w:fill="D9E1F2"/>
            <w:vAlign w:val="center"/>
            <w:hideMark/>
          </w:tcPr>
          <w:p w14:paraId="49F0AA43" w14:textId="77777777" w:rsidR="004D4CB5" w:rsidRPr="00CE68F0" w:rsidRDefault="004D4CB5" w:rsidP="00181CB7">
            <w:pPr>
              <w:spacing w:before="0" w:after="0"/>
              <w:jc w:val="center"/>
              <w:rPr>
                <w:color w:val="auto"/>
                <w:szCs w:val="24"/>
              </w:rPr>
            </w:pPr>
            <w:r w:rsidRPr="00CE68F0">
              <w:rPr>
                <w:color w:val="auto"/>
                <w:szCs w:val="24"/>
              </w:rPr>
              <w:t xml:space="preserve">-   154.985.679,28 </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30C0ADE6" w14:textId="77777777" w:rsidR="004D4CB5" w:rsidRPr="00CE68F0" w:rsidRDefault="004D4CB5" w:rsidP="00181CB7">
            <w:pPr>
              <w:spacing w:before="0" w:after="0"/>
              <w:jc w:val="center"/>
              <w:rPr>
                <w:color w:val="auto"/>
                <w:szCs w:val="24"/>
              </w:rPr>
            </w:pPr>
            <w:r w:rsidRPr="00CE68F0">
              <w:rPr>
                <w:color w:val="auto"/>
                <w:szCs w:val="24"/>
              </w:rPr>
              <w:t xml:space="preserve">  2.183.302.506,15 </w:t>
            </w:r>
          </w:p>
        </w:tc>
      </w:tr>
    </w:tbl>
    <w:p w14:paraId="186D97BB" w14:textId="77777777" w:rsidR="004D4CB5" w:rsidRDefault="004D4CB5" w:rsidP="004D4CB5">
      <w:pPr>
        <w:jc w:val="left"/>
        <w:rPr>
          <w:sz w:val="20"/>
          <w:szCs w:val="20"/>
        </w:rPr>
      </w:pPr>
      <w:r>
        <w:rPr>
          <w:sz w:val="20"/>
          <w:szCs w:val="20"/>
        </w:rPr>
        <w:t xml:space="preserve">Fonte: </w:t>
      </w:r>
      <w:proofErr w:type="spellStart"/>
      <w:r w:rsidRPr="00E1024F">
        <w:rPr>
          <w:sz w:val="20"/>
          <w:szCs w:val="20"/>
        </w:rPr>
        <w:t>Siafi</w:t>
      </w:r>
      <w:proofErr w:type="spellEnd"/>
      <w:r w:rsidRPr="00E1024F">
        <w:rPr>
          <w:sz w:val="20"/>
          <w:szCs w:val="20"/>
        </w:rPr>
        <w:t>, em</w:t>
      </w:r>
      <w:r>
        <w:rPr>
          <w:sz w:val="20"/>
          <w:szCs w:val="20"/>
        </w:rPr>
        <w:t xml:space="preserve"> </w:t>
      </w:r>
      <w:r w:rsidRPr="00E1024F">
        <w:rPr>
          <w:sz w:val="20"/>
          <w:szCs w:val="20"/>
        </w:rPr>
        <w:t>31/12/2020</w:t>
      </w:r>
      <w:r>
        <w:rPr>
          <w:sz w:val="20"/>
          <w:szCs w:val="20"/>
        </w:rPr>
        <w:t>. Elaboração própria.</w:t>
      </w:r>
    </w:p>
    <w:p w14:paraId="2AFB4809" w14:textId="77777777" w:rsidR="007C21E0" w:rsidRDefault="007C21E0" w:rsidP="004D4CB5"/>
    <w:p w14:paraId="3C2880F4" w14:textId="0534BC45" w:rsidR="004D4CB5" w:rsidRPr="00A85F16" w:rsidRDefault="00282C76" w:rsidP="00A85F16">
      <w:pPr>
        <w:tabs>
          <w:tab w:val="left" w:pos="1134"/>
        </w:tabs>
        <w:spacing w:after="0"/>
        <w:rPr>
          <w:color w:val="auto"/>
          <w:szCs w:val="24"/>
        </w:rPr>
      </w:pPr>
      <w:r w:rsidRPr="00A85F16">
        <w:rPr>
          <w:color w:val="auto"/>
          <w:szCs w:val="24"/>
        </w:rPr>
        <w:t>11</w:t>
      </w:r>
      <w:r w:rsidR="004D4CB5" w:rsidRPr="00A85F16">
        <w:rPr>
          <w:color w:val="auto"/>
          <w:szCs w:val="24"/>
        </w:rPr>
        <w:t>.</w:t>
      </w:r>
      <w:r w:rsidR="004D4CB5" w:rsidRPr="00A85F16">
        <w:rPr>
          <w:color w:val="auto"/>
          <w:szCs w:val="24"/>
        </w:rPr>
        <w:tab/>
        <w:t>No encerramento do exercício, foram liquidados R$ 2.983.589.279,58 dos recursos orçamentários, equivalente a 98,94% da dotação atualizada para 2020, no valor de R$ 3.015.703.214,00.</w:t>
      </w:r>
    </w:p>
    <w:p w14:paraId="78E7F2A5" w14:textId="53275DBC" w:rsidR="004D4CB5" w:rsidRPr="00A85F16" w:rsidRDefault="00F12632" w:rsidP="00A85F16">
      <w:pPr>
        <w:tabs>
          <w:tab w:val="left" w:pos="1134"/>
        </w:tabs>
        <w:spacing w:after="0"/>
        <w:rPr>
          <w:color w:val="auto"/>
          <w:szCs w:val="24"/>
        </w:rPr>
      </w:pPr>
      <w:r w:rsidRPr="00A85F16">
        <w:rPr>
          <w:color w:val="auto"/>
          <w:szCs w:val="24"/>
        </w:rPr>
        <w:lastRenderedPageBreak/>
        <w:t>12</w:t>
      </w:r>
      <w:r w:rsidR="004D4CB5" w:rsidRPr="00A85F16">
        <w:rPr>
          <w:color w:val="auto"/>
          <w:szCs w:val="24"/>
        </w:rPr>
        <w:t>.</w:t>
      </w:r>
      <w:r w:rsidR="004D4CB5" w:rsidRPr="00A85F16">
        <w:rPr>
          <w:color w:val="auto"/>
          <w:szCs w:val="24"/>
        </w:rPr>
        <w:tab/>
        <w:t xml:space="preserve">O maior volume dos recursos está concentrado no grupo de despesa “Pessoal e Encargos Sociais”, compreendendo a principal atividade do órgão, ou seja, a prestação de serviços públicos à sociedade com vistas ao acesso à justiça. </w:t>
      </w:r>
    </w:p>
    <w:p w14:paraId="75549442" w14:textId="2592B9C6" w:rsidR="004D4CB5" w:rsidRDefault="004D4CB5" w:rsidP="004D4CB5">
      <w:pPr>
        <w:keepNext/>
        <w:tabs>
          <w:tab w:val="left" w:pos="5384"/>
        </w:tabs>
        <w:jc w:val="left"/>
      </w:pPr>
    </w:p>
    <w:p w14:paraId="48C88C9B" w14:textId="77777777" w:rsidR="004D4CB5" w:rsidRDefault="004D4CB5" w:rsidP="004D4CB5">
      <w:pPr>
        <w:keepNext/>
        <w:tabs>
          <w:tab w:val="left" w:pos="5384"/>
        </w:tabs>
        <w:jc w:val="center"/>
      </w:pPr>
      <w:r w:rsidRPr="0073492B">
        <w:rPr>
          <w:noProof/>
        </w:rPr>
        <w:drawing>
          <wp:inline distT="0" distB="0" distL="0" distR="0" wp14:anchorId="706736C7" wp14:editId="42AD7118">
            <wp:extent cx="3212327" cy="193370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2725" cy="1939964"/>
                    </a:xfrm>
                    <a:prstGeom prst="rect">
                      <a:avLst/>
                    </a:prstGeom>
                    <a:noFill/>
                    <a:ln>
                      <a:noFill/>
                    </a:ln>
                  </pic:spPr>
                </pic:pic>
              </a:graphicData>
            </a:graphic>
          </wp:inline>
        </w:drawing>
      </w:r>
    </w:p>
    <w:p w14:paraId="50C6EE0D" w14:textId="2CCB5320" w:rsidR="004D4CB5" w:rsidRDefault="004D4CB5" w:rsidP="004D4CB5">
      <w:pPr>
        <w:pStyle w:val="PargrafodaLista"/>
        <w:jc w:val="center"/>
      </w:pPr>
      <w:bookmarkStart w:id="13" w:name="_Toc69985821"/>
      <w:r>
        <w:t xml:space="preserve">Figura </w:t>
      </w:r>
      <w:fldSimple w:instr=" SEQ Figura \* ARABIC ">
        <w:r w:rsidR="00CA1417">
          <w:rPr>
            <w:noProof/>
          </w:rPr>
          <w:t>1</w:t>
        </w:r>
      </w:fldSimple>
      <w:r>
        <w:t xml:space="preserve"> – Despesas Orçamentárias Liquidadas – TJDFT/2020</w:t>
      </w:r>
      <w:bookmarkEnd w:id="13"/>
    </w:p>
    <w:p w14:paraId="7AA73718" w14:textId="77777777" w:rsidR="004D4CB5" w:rsidRDefault="004D4CB5" w:rsidP="004D4CB5">
      <w:pPr>
        <w:pStyle w:val="PargrafodaLista"/>
        <w:jc w:val="center"/>
      </w:pPr>
    </w:p>
    <w:p w14:paraId="7BF993C5" w14:textId="46BD97C8" w:rsidR="004D4CB5" w:rsidRDefault="00F12632" w:rsidP="00A85F16">
      <w:pPr>
        <w:tabs>
          <w:tab w:val="left" w:pos="1134"/>
        </w:tabs>
        <w:spacing w:after="0"/>
      </w:pPr>
      <w:r w:rsidRPr="00A85F16">
        <w:rPr>
          <w:color w:val="auto"/>
          <w:szCs w:val="24"/>
        </w:rPr>
        <w:t>13</w:t>
      </w:r>
      <w:r w:rsidR="004D4CB5" w:rsidRPr="00A85F16">
        <w:rPr>
          <w:color w:val="auto"/>
          <w:szCs w:val="24"/>
        </w:rPr>
        <w:t>.</w:t>
      </w:r>
      <w:r w:rsidR="008B5B0E">
        <w:rPr>
          <w:color w:val="auto"/>
          <w:szCs w:val="24"/>
        </w:rPr>
        <w:tab/>
      </w:r>
      <w:r w:rsidR="004D4CB5" w:rsidRPr="00A85F16">
        <w:rPr>
          <w:color w:val="auto"/>
          <w:szCs w:val="24"/>
        </w:rPr>
        <w:t>Nas Tabelas 1 e 2 estão demonstradas, respectivamente, a execução da despesa orçamentária e a execução dos Restos a Pagar Não Processados, referentes ao exercício de 2020.</w:t>
      </w:r>
    </w:p>
    <w:p w14:paraId="30A6D6BE" w14:textId="1D83ECE6" w:rsidR="004D4CB5" w:rsidRDefault="004D4CB5" w:rsidP="004D4CB5">
      <w:pPr>
        <w:pStyle w:val="Legenda"/>
        <w:keepNext/>
        <w:spacing w:after="240"/>
      </w:pPr>
      <w:bookmarkStart w:id="14" w:name="_Toc70692140"/>
      <w:r>
        <w:t xml:space="preserve">Tabela </w:t>
      </w:r>
      <w:fldSimple w:instr=" SEQ Tabela \* ARABIC ">
        <w:r w:rsidR="00CA1417">
          <w:rPr>
            <w:noProof/>
          </w:rPr>
          <w:t>2</w:t>
        </w:r>
      </w:fldSimple>
      <w:r>
        <w:t xml:space="preserve"> – Execução da despesa orçamentária/2020 (em R$)</w:t>
      </w:r>
      <w:bookmarkEnd w:id="14"/>
    </w:p>
    <w:tbl>
      <w:tblPr>
        <w:tblW w:w="8484" w:type="dxa"/>
        <w:tblCellMar>
          <w:left w:w="70" w:type="dxa"/>
          <w:right w:w="70" w:type="dxa"/>
        </w:tblCellMar>
        <w:tblLook w:val="04A0" w:firstRow="1" w:lastRow="0" w:firstColumn="1" w:lastColumn="0" w:noHBand="0" w:noVBand="1"/>
      </w:tblPr>
      <w:tblGrid>
        <w:gridCol w:w="1497"/>
        <w:gridCol w:w="1169"/>
        <w:gridCol w:w="1216"/>
        <w:gridCol w:w="1278"/>
        <w:gridCol w:w="1169"/>
        <w:gridCol w:w="1169"/>
        <w:gridCol w:w="986"/>
      </w:tblGrid>
      <w:tr w:rsidR="004D4CB5" w:rsidRPr="00280574" w14:paraId="5AA8A8C1" w14:textId="77777777" w:rsidTr="00D730EA">
        <w:trPr>
          <w:trHeight w:val="315"/>
        </w:trPr>
        <w:tc>
          <w:tcPr>
            <w:tcW w:w="0" w:type="auto"/>
            <w:tcBorders>
              <w:top w:val="nil"/>
              <w:left w:val="single" w:sz="8" w:space="0" w:color="auto"/>
              <w:bottom w:val="single" w:sz="8" w:space="0" w:color="auto"/>
              <w:right w:val="single" w:sz="8" w:space="0" w:color="auto"/>
            </w:tcBorders>
            <w:shd w:val="clear" w:color="5B9BD5" w:fill="5B9BD5"/>
            <w:vAlign w:val="center"/>
            <w:hideMark/>
          </w:tcPr>
          <w:p w14:paraId="0B88F957"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DESPESAS ORÇAMENTÁRIAS</w:t>
            </w:r>
          </w:p>
        </w:tc>
        <w:tc>
          <w:tcPr>
            <w:tcW w:w="0" w:type="auto"/>
            <w:tcBorders>
              <w:top w:val="nil"/>
              <w:left w:val="single" w:sz="4" w:space="0" w:color="FFFFFF"/>
              <w:bottom w:val="single" w:sz="8" w:space="0" w:color="auto"/>
              <w:right w:val="single" w:sz="8" w:space="0" w:color="auto"/>
            </w:tcBorders>
            <w:shd w:val="clear" w:color="5B9BD5" w:fill="5B9BD5"/>
            <w:vAlign w:val="center"/>
            <w:hideMark/>
          </w:tcPr>
          <w:p w14:paraId="20D22891"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DOTAÇÃO INICIAL</w:t>
            </w:r>
          </w:p>
        </w:tc>
        <w:tc>
          <w:tcPr>
            <w:tcW w:w="0" w:type="auto"/>
            <w:tcBorders>
              <w:top w:val="nil"/>
              <w:left w:val="single" w:sz="4" w:space="0" w:color="FFFFFF"/>
              <w:bottom w:val="single" w:sz="8" w:space="0" w:color="auto"/>
              <w:right w:val="single" w:sz="8" w:space="0" w:color="auto"/>
            </w:tcBorders>
            <w:shd w:val="clear" w:color="5B9BD5" w:fill="5B9BD5"/>
            <w:vAlign w:val="center"/>
            <w:hideMark/>
          </w:tcPr>
          <w:p w14:paraId="396B11BA"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DOTAÇÃO ATUALIZADA</w:t>
            </w:r>
          </w:p>
        </w:tc>
        <w:tc>
          <w:tcPr>
            <w:tcW w:w="0" w:type="auto"/>
            <w:tcBorders>
              <w:top w:val="nil"/>
              <w:left w:val="single" w:sz="4" w:space="0" w:color="FFFFFF"/>
              <w:bottom w:val="single" w:sz="8" w:space="0" w:color="auto"/>
              <w:right w:val="single" w:sz="8" w:space="0" w:color="auto"/>
            </w:tcBorders>
            <w:shd w:val="clear" w:color="5B9BD5" w:fill="5B9BD5"/>
            <w:vAlign w:val="center"/>
            <w:hideMark/>
          </w:tcPr>
          <w:p w14:paraId="5B93D83F"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DESPESAS EMPENHADAS</w:t>
            </w:r>
          </w:p>
        </w:tc>
        <w:tc>
          <w:tcPr>
            <w:tcW w:w="0" w:type="auto"/>
            <w:tcBorders>
              <w:top w:val="nil"/>
              <w:left w:val="single" w:sz="4" w:space="0" w:color="FFFFFF"/>
              <w:bottom w:val="single" w:sz="8" w:space="0" w:color="auto"/>
              <w:right w:val="single" w:sz="8" w:space="0" w:color="auto"/>
            </w:tcBorders>
            <w:shd w:val="clear" w:color="5B9BD5" w:fill="5B9BD5"/>
            <w:vAlign w:val="center"/>
            <w:hideMark/>
          </w:tcPr>
          <w:p w14:paraId="51DBD442"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DESPESAS LIQUIDADAS</w:t>
            </w:r>
          </w:p>
        </w:tc>
        <w:tc>
          <w:tcPr>
            <w:tcW w:w="0" w:type="auto"/>
            <w:tcBorders>
              <w:top w:val="nil"/>
              <w:left w:val="single" w:sz="4" w:space="0" w:color="FFFFFF"/>
              <w:bottom w:val="single" w:sz="8" w:space="0" w:color="auto"/>
              <w:right w:val="single" w:sz="8" w:space="0" w:color="auto"/>
            </w:tcBorders>
            <w:shd w:val="clear" w:color="5B9BD5" w:fill="5B9BD5"/>
            <w:vAlign w:val="center"/>
            <w:hideMark/>
          </w:tcPr>
          <w:p w14:paraId="796ACCFA"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DESPESAS PAGAS</w:t>
            </w:r>
          </w:p>
        </w:tc>
        <w:tc>
          <w:tcPr>
            <w:tcW w:w="0" w:type="auto"/>
            <w:tcBorders>
              <w:top w:val="nil"/>
              <w:left w:val="single" w:sz="4" w:space="0" w:color="FFFFFF"/>
              <w:bottom w:val="single" w:sz="8" w:space="0" w:color="auto"/>
              <w:right w:val="single" w:sz="8" w:space="0" w:color="auto"/>
            </w:tcBorders>
            <w:shd w:val="clear" w:color="5B9BD5" w:fill="5B9BD5"/>
            <w:vAlign w:val="center"/>
            <w:hideMark/>
          </w:tcPr>
          <w:p w14:paraId="11468D55"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SALDO DA DOTAÇÃO</w:t>
            </w:r>
          </w:p>
        </w:tc>
      </w:tr>
      <w:tr w:rsidR="004D4CB5" w:rsidRPr="00280574" w14:paraId="63BDE045"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135EDAC5"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DESPESAS CORRENTES</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38FB6533" w14:textId="77777777" w:rsidR="004D4CB5" w:rsidRPr="00BB0DD0" w:rsidRDefault="004D4CB5" w:rsidP="00181CB7">
            <w:pPr>
              <w:spacing w:before="0" w:after="0"/>
              <w:jc w:val="center"/>
              <w:rPr>
                <w:sz w:val="16"/>
                <w:szCs w:val="16"/>
              </w:rPr>
            </w:pPr>
            <w:r w:rsidRPr="009B7315">
              <w:rPr>
                <w:bCs/>
                <w:w w:val="90"/>
                <w:sz w:val="16"/>
                <w:szCs w:val="16"/>
                <w:lang w:val="en-US" w:eastAsia="en-US"/>
              </w:rPr>
              <w:t>2.946.987.639,0</w:t>
            </w:r>
            <w:r w:rsidRPr="009B7315">
              <w:rPr>
                <w:bCs/>
                <w:spacing w:val="2"/>
                <w:w w:val="90"/>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F6620C2" w14:textId="77777777" w:rsidR="004D4CB5" w:rsidRPr="00BB0DD0" w:rsidRDefault="004D4CB5" w:rsidP="00181CB7">
            <w:pPr>
              <w:spacing w:before="0" w:after="0"/>
              <w:jc w:val="center"/>
              <w:rPr>
                <w:sz w:val="16"/>
                <w:szCs w:val="16"/>
              </w:rPr>
            </w:pPr>
            <w:r w:rsidRPr="00E0333D">
              <w:rPr>
                <w:bCs/>
                <w:w w:val="94"/>
                <w:sz w:val="16"/>
                <w:szCs w:val="16"/>
                <w:lang w:val="en-US" w:eastAsia="en-US"/>
              </w:rPr>
              <w:t>2.990.315.956,0</w:t>
            </w:r>
            <w:r w:rsidRPr="00E0333D">
              <w:rPr>
                <w:bCs/>
                <w:spacing w:val="3"/>
                <w:w w:val="94"/>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2C03740A" w14:textId="77777777" w:rsidR="004D4CB5" w:rsidRPr="00BB0DD0" w:rsidRDefault="004D4CB5" w:rsidP="00181CB7">
            <w:pPr>
              <w:spacing w:before="0" w:after="0"/>
              <w:jc w:val="center"/>
              <w:rPr>
                <w:sz w:val="16"/>
                <w:szCs w:val="16"/>
              </w:rPr>
            </w:pPr>
            <w:r w:rsidRPr="00D730EA">
              <w:rPr>
                <w:bCs/>
                <w:spacing w:val="6"/>
                <w:w w:val="91"/>
                <w:sz w:val="16"/>
                <w:szCs w:val="16"/>
                <w:lang w:val="en-US" w:eastAsia="en-US"/>
              </w:rPr>
              <w:t>2.999.354.137,85</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B877B00" w14:textId="77777777" w:rsidR="004D4CB5" w:rsidRPr="00BB0DD0" w:rsidRDefault="004D4CB5" w:rsidP="00181CB7">
            <w:pPr>
              <w:spacing w:before="0" w:after="0"/>
              <w:jc w:val="center"/>
              <w:rPr>
                <w:sz w:val="16"/>
                <w:szCs w:val="16"/>
              </w:rPr>
            </w:pPr>
            <w:r w:rsidRPr="009B7315">
              <w:rPr>
                <w:bCs/>
                <w:w w:val="90"/>
                <w:sz w:val="16"/>
                <w:szCs w:val="16"/>
                <w:lang w:val="en-US" w:eastAsia="en-US"/>
              </w:rPr>
              <w:t>2.970.551.275,7</w:t>
            </w:r>
            <w:r w:rsidRPr="009B7315">
              <w:rPr>
                <w:bCs/>
                <w:spacing w:val="2"/>
                <w:w w:val="90"/>
                <w:sz w:val="16"/>
                <w:szCs w:val="16"/>
                <w:lang w:val="en-US" w:eastAsia="en-US"/>
              </w:rPr>
              <w:t>1</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378680E6" w14:textId="77777777" w:rsidR="004D4CB5" w:rsidRPr="00BB0DD0" w:rsidRDefault="004D4CB5" w:rsidP="00181CB7">
            <w:pPr>
              <w:spacing w:before="0" w:after="0"/>
              <w:jc w:val="center"/>
              <w:rPr>
                <w:sz w:val="16"/>
                <w:szCs w:val="16"/>
              </w:rPr>
            </w:pPr>
            <w:r w:rsidRPr="009B7315">
              <w:rPr>
                <w:bCs/>
                <w:w w:val="90"/>
                <w:sz w:val="16"/>
                <w:szCs w:val="16"/>
                <w:lang w:val="en-US" w:eastAsia="en-US"/>
              </w:rPr>
              <w:t>2.968.747.158,6</w:t>
            </w:r>
            <w:r w:rsidRPr="009B7315">
              <w:rPr>
                <w:bCs/>
                <w:spacing w:val="2"/>
                <w:w w:val="90"/>
                <w:sz w:val="16"/>
                <w:szCs w:val="16"/>
                <w:lang w:val="en-US" w:eastAsia="en-US"/>
              </w:rPr>
              <w:t>8</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3E0BBF7C" w14:textId="77777777" w:rsidR="004D4CB5" w:rsidRPr="00BB0DD0" w:rsidRDefault="004D4CB5" w:rsidP="00181CB7">
            <w:pPr>
              <w:spacing w:before="0" w:after="0"/>
              <w:jc w:val="center"/>
              <w:rPr>
                <w:sz w:val="16"/>
                <w:szCs w:val="16"/>
              </w:rPr>
            </w:pPr>
            <w:r w:rsidRPr="00D730EA">
              <w:rPr>
                <w:bCs/>
                <w:w w:val="92"/>
                <w:sz w:val="16"/>
                <w:szCs w:val="16"/>
                <w:lang w:val="en-US" w:eastAsia="en-US"/>
              </w:rPr>
              <w:t>-9.038.181,8</w:t>
            </w:r>
            <w:r w:rsidRPr="00D730EA">
              <w:rPr>
                <w:bCs/>
                <w:spacing w:val="4"/>
                <w:w w:val="92"/>
                <w:sz w:val="16"/>
                <w:szCs w:val="16"/>
                <w:lang w:val="en-US" w:eastAsia="en-US"/>
              </w:rPr>
              <w:t>5</w:t>
            </w:r>
          </w:p>
        </w:tc>
      </w:tr>
      <w:tr w:rsidR="004D4CB5" w:rsidRPr="00280574" w14:paraId="0C1AA55F"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0651AA4F"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Pessoal</w:t>
            </w:r>
            <w:proofErr w:type="spellEnd"/>
            <w:r w:rsidRPr="00280574">
              <w:rPr>
                <w:b/>
                <w:bCs/>
                <w:color w:val="FFFFFF"/>
                <w:sz w:val="16"/>
                <w:szCs w:val="16"/>
                <w:lang w:val="en-US" w:eastAsia="en-US"/>
              </w:rPr>
              <w:t xml:space="preserve"> e </w:t>
            </w:r>
            <w:proofErr w:type="spellStart"/>
            <w:r w:rsidRPr="00280574">
              <w:rPr>
                <w:b/>
                <w:bCs/>
                <w:color w:val="FFFFFF"/>
                <w:sz w:val="16"/>
                <w:szCs w:val="16"/>
                <w:lang w:val="en-US" w:eastAsia="en-US"/>
              </w:rPr>
              <w:t>Encargos</w:t>
            </w:r>
            <w:proofErr w:type="spellEnd"/>
            <w:r w:rsidRPr="00280574">
              <w:rPr>
                <w:b/>
                <w:bCs/>
                <w:color w:val="FFFFFF"/>
                <w:sz w:val="16"/>
                <w:szCs w:val="16"/>
                <w:lang w:val="en-US" w:eastAsia="en-US"/>
              </w:rPr>
              <w:t xml:space="preserve"> </w:t>
            </w:r>
            <w:proofErr w:type="spellStart"/>
            <w:r w:rsidRPr="00280574">
              <w:rPr>
                <w:b/>
                <w:bCs/>
                <w:color w:val="FFFFFF"/>
                <w:sz w:val="16"/>
                <w:szCs w:val="16"/>
                <w:lang w:val="en-US" w:eastAsia="en-US"/>
              </w:rPr>
              <w:t>Sociais</w:t>
            </w:r>
            <w:proofErr w:type="spellEnd"/>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5FF5A1E" w14:textId="77777777" w:rsidR="004D4CB5" w:rsidRPr="00BB0DD0" w:rsidRDefault="004D4CB5" w:rsidP="00181CB7">
            <w:pPr>
              <w:spacing w:before="0" w:after="0"/>
              <w:jc w:val="center"/>
              <w:rPr>
                <w:sz w:val="16"/>
                <w:szCs w:val="16"/>
              </w:rPr>
            </w:pPr>
            <w:r w:rsidRPr="009B7315">
              <w:rPr>
                <w:bCs/>
                <w:w w:val="90"/>
                <w:sz w:val="16"/>
                <w:szCs w:val="16"/>
                <w:lang w:val="en-US" w:eastAsia="en-US"/>
              </w:rPr>
              <w:t>2.515.521.350,0</w:t>
            </w:r>
            <w:r w:rsidRPr="009B7315">
              <w:rPr>
                <w:bCs/>
                <w:spacing w:val="2"/>
                <w:w w:val="90"/>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030D3F7" w14:textId="77777777" w:rsidR="004D4CB5" w:rsidRPr="00BB0DD0" w:rsidRDefault="004D4CB5" w:rsidP="00181CB7">
            <w:pPr>
              <w:spacing w:before="0" w:after="0"/>
              <w:jc w:val="center"/>
              <w:rPr>
                <w:sz w:val="16"/>
                <w:szCs w:val="16"/>
              </w:rPr>
            </w:pPr>
            <w:r w:rsidRPr="00E0333D">
              <w:rPr>
                <w:bCs/>
                <w:w w:val="94"/>
                <w:sz w:val="16"/>
                <w:szCs w:val="16"/>
                <w:lang w:val="en-US" w:eastAsia="en-US"/>
              </w:rPr>
              <w:t>2.602.208.096,0</w:t>
            </w:r>
            <w:r w:rsidRPr="00E0333D">
              <w:rPr>
                <w:bCs/>
                <w:spacing w:val="3"/>
                <w:w w:val="94"/>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5C4084DE" w14:textId="77777777" w:rsidR="004D4CB5" w:rsidRPr="00BB0DD0" w:rsidRDefault="004D4CB5" w:rsidP="00181CB7">
            <w:pPr>
              <w:spacing w:before="0" w:after="0"/>
              <w:jc w:val="center"/>
              <w:rPr>
                <w:sz w:val="16"/>
                <w:szCs w:val="16"/>
              </w:rPr>
            </w:pPr>
            <w:r w:rsidRPr="00D730EA">
              <w:rPr>
                <w:bCs/>
                <w:spacing w:val="6"/>
                <w:w w:val="91"/>
                <w:sz w:val="16"/>
                <w:szCs w:val="16"/>
                <w:lang w:val="en-US" w:eastAsia="en-US"/>
              </w:rPr>
              <w:t>2.600.380.050,37</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2362632" w14:textId="77777777" w:rsidR="004D4CB5" w:rsidRPr="00BB0DD0" w:rsidRDefault="004D4CB5" w:rsidP="00181CB7">
            <w:pPr>
              <w:spacing w:before="0" w:after="0"/>
              <w:jc w:val="center"/>
              <w:rPr>
                <w:sz w:val="16"/>
                <w:szCs w:val="16"/>
              </w:rPr>
            </w:pPr>
            <w:r w:rsidRPr="009B7315">
              <w:rPr>
                <w:bCs/>
                <w:w w:val="90"/>
                <w:sz w:val="16"/>
                <w:szCs w:val="16"/>
                <w:lang w:val="en-US" w:eastAsia="en-US"/>
              </w:rPr>
              <w:t>2.589.234.799,0</w:t>
            </w:r>
            <w:r w:rsidRPr="009B7315">
              <w:rPr>
                <w:bCs/>
                <w:spacing w:val="2"/>
                <w:w w:val="90"/>
                <w:sz w:val="16"/>
                <w:szCs w:val="16"/>
                <w:lang w:val="en-US" w:eastAsia="en-US"/>
              </w:rPr>
              <w:t>2</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62641511" w14:textId="77777777" w:rsidR="004D4CB5" w:rsidRPr="00BB0DD0" w:rsidRDefault="004D4CB5" w:rsidP="00181CB7">
            <w:pPr>
              <w:spacing w:before="0" w:after="0"/>
              <w:jc w:val="center"/>
              <w:rPr>
                <w:sz w:val="16"/>
                <w:szCs w:val="16"/>
              </w:rPr>
            </w:pPr>
            <w:r w:rsidRPr="009B7315">
              <w:rPr>
                <w:bCs/>
                <w:w w:val="90"/>
                <w:sz w:val="16"/>
                <w:szCs w:val="16"/>
                <w:lang w:val="en-US" w:eastAsia="en-US"/>
              </w:rPr>
              <w:t>2.588.635.225,2</w:t>
            </w:r>
            <w:r w:rsidRPr="009B7315">
              <w:rPr>
                <w:bCs/>
                <w:spacing w:val="2"/>
                <w:w w:val="90"/>
                <w:sz w:val="16"/>
                <w:szCs w:val="16"/>
                <w:lang w:val="en-US" w:eastAsia="en-US"/>
              </w:rPr>
              <w:t>2</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4892344" w14:textId="77777777" w:rsidR="004D4CB5" w:rsidRPr="00BB0DD0" w:rsidRDefault="004D4CB5" w:rsidP="00181CB7">
            <w:pPr>
              <w:spacing w:before="0" w:after="0"/>
              <w:jc w:val="center"/>
              <w:rPr>
                <w:sz w:val="16"/>
                <w:szCs w:val="16"/>
              </w:rPr>
            </w:pPr>
            <w:r w:rsidRPr="00D730EA">
              <w:rPr>
                <w:bCs/>
                <w:w w:val="98"/>
                <w:sz w:val="16"/>
                <w:szCs w:val="16"/>
                <w:lang w:val="en-US" w:eastAsia="en-US"/>
              </w:rPr>
              <w:t>1.828.045,6</w:t>
            </w:r>
            <w:r w:rsidRPr="00D730EA">
              <w:rPr>
                <w:bCs/>
                <w:spacing w:val="3"/>
                <w:w w:val="98"/>
                <w:sz w:val="16"/>
                <w:szCs w:val="16"/>
                <w:lang w:val="en-US" w:eastAsia="en-US"/>
              </w:rPr>
              <w:t>3</w:t>
            </w:r>
          </w:p>
        </w:tc>
      </w:tr>
      <w:tr w:rsidR="004D4CB5" w:rsidRPr="00280574" w14:paraId="3C7383C4"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7546F3CB"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eastAsia="en-US"/>
              </w:rPr>
              <w:t>Juros e Encargos da Dívida</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3E039B1F"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2B62CF27"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08B1CB4F"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27D15BC2"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25B9F4F3"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69F6CF17" w14:textId="77777777" w:rsidR="004D4CB5" w:rsidRPr="00BB0DD0" w:rsidRDefault="004D4CB5" w:rsidP="00181CB7">
            <w:pPr>
              <w:spacing w:before="0" w:after="0"/>
              <w:jc w:val="center"/>
              <w:rPr>
                <w:sz w:val="16"/>
                <w:szCs w:val="16"/>
              </w:rPr>
            </w:pPr>
            <w:r w:rsidRPr="009B7315">
              <w:rPr>
                <w:bCs/>
                <w:sz w:val="16"/>
                <w:szCs w:val="16"/>
                <w:lang w:val="en-US" w:eastAsia="en-US"/>
              </w:rPr>
              <w:t>-</w:t>
            </w:r>
          </w:p>
        </w:tc>
      </w:tr>
      <w:tr w:rsidR="004D4CB5" w:rsidRPr="00280574" w14:paraId="7A84B489"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3692CAF3"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Outras</w:t>
            </w:r>
            <w:proofErr w:type="spellEnd"/>
            <w:r w:rsidRPr="00280574">
              <w:rPr>
                <w:b/>
                <w:bCs/>
                <w:color w:val="FFFFFF"/>
                <w:sz w:val="16"/>
                <w:szCs w:val="16"/>
                <w:lang w:val="en-US" w:eastAsia="en-US"/>
              </w:rPr>
              <w:t xml:space="preserve"> </w:t>
            </w:r>
            <w:proofErr w:type="spellStart"/>
            <w:r w:rsidRPr="00280574">
              <w:rPr>
                <w:b/>
                <w:bCs/>
                <w:color w:val="FFFFFF"/>
                <w:sz w:val="16"/>
                <w:szCs w:val="16"/>
                <w:lang w:val="en-US" w:eastAsia="en-US"/>
              </w:rPr>
              <w:t>Despesas</w:t>
            </w:r>
            <w:proofErr w:type="spellEnd"/>
            <w:r w:rsidRPr="00280574">
              <w:rPr>
                <w:b/>
                <w:bCs/>
                <w:color w:val="FFFFFF"/>
                <w:sz w:val="16"/>
                <w:szCs w:val="16"/>
                <w:lang w:val="en-US" w:eastAsia="en-US"/>
              </w:rPr>
              <w:t xml:space="preserve"> </w:t>
            </w:r>
            <w:proofErr w:type="spellStart"/>
            <w:r w:rsidRPr="00280574">
              <w:rPr>
                <w:b/>
                <w:bCs/>
                <w:color w:val="FFFFFF"/>
                <w:sz w:val="16"/>
                <w:szCs w:val="16"/>
                <w:lang w:val="en-US" w:eastAsia="en-US"/>
              </w:rPr>
              <w:t>Correntes</w:t>
            </w:r>
            <w:proofErr w:type="spellEnd"/>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8809076" w14:textId="77777777" w:rsidR="004D4CB5" w:rsidRPr="00BB0DD0" w:rsidRDefault="004D4CB5" w:rsidP="00181CB7">
            <w:pPr>
              <w:spacing w:before="0" w:after="0"/>
              <w:jc w:val="center"/>
              <w:rPr>
                <w:sz w:val="16"/>
                <w:szCs w:val="16"/>
              </w:rPr>
            </w:pPr>
            <w:r w:rsidRPr="00D730EA">
              <w:rPr>
                <w:bCs/>
                <w:sz w:val="16"/>
                <w:szCs w:val="16"/>
                <w:lang w:val="en-US" w:eastAsia="en-US"/>
              </w:rPr>
              <w:t>431.466.289,00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732E3F2" w14:textId="77777777" w:rsidR="004D4CB5" w:rsidRPr="00BB0DD0" w:rsidRDefault="004D4CB5" w:rsidP="00181CB7">
            <w:pPr>
              <w:spacing w:before="0" w:after="0"/>
              <w:jc w:val="center"/>
              <w:rPr>
                <w:sz w:val="16"/>
                <w:szCs w:val="16"/>
              </w:rPr>
            </w:pPr>
            <w:r w:rsidRPr="00D730EA">
              <w:rPr>
                <w:bCs/>
                <w:spacing w:val="3"/>
                <w:sz w:val="16"/>
                <w:szCs w:val="16"/>
                <w:lang w:val="en-US" w:eastAsia="en-US"/>
              </w:rPr>
              <w:t>388.107.860,0</w:t>
            </w:r>
            <w:r w:rsidRPr="00D730EA">
              <w:rPr>
                <w:bCs/>
                <w:spacing w:val="10"/>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65F9607" w14:textId="77777777" w:rsidR="004D4CB5" w:rsidRPr="00BB0DD0" w:rsidRDefault="004D4CB5" w:rsidP="00181CB7">
            <w:pPr>
              <w:spacing w:before="0" w:after="0"/>
              <w:jc w:val="center"/>
              <w:rPr>
                <w:sz w:val="16"/>
                <w:szCs w:val="16"/>
              </w:rPr>
            </w:pPr>
            <w:r w:rsidRPr="00D730EA">
              <w:rPr>
                <w:bCs/>
                <w:spacing w:val="8"/>
                <w:sz w:val="16"/>
                <w:szCs w:val="16"/>
                <w:lang w:val="en-US" w:eastAsia="en-US"/>
              </w:rPr>
              <w:t>398.974.087,4</w:t>
            </w:r>
            <w:r w:rsidRPr="00D730EA">
              <w:rPr>
                <w:bCs/>
                <w:spacing w:val="12"/>
                <w:sz w:val="16"/>
                <w:szCs w:val="16"/>
                <w:lang w:val="en-US" w:eastAsia="en-US"/>
              </w:rPr>
              <w:t>8</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C0B5F97" w14:textId="77777777" w:rsidR="004D4CB5" w:rsidRPr="00BB0DD0" w:rsidRDefault="004D4CB5" w:rsidP="00181CB7">
            <w:pPr>
              <w:spacing w:before="0" w:after="0"/>
              <w:jc w:val="center"/>
              <w:rPr>
                <w:sz w:val="16"/>
                <w:szCs w:val="16"/>
              </w:rPr>
            </w:pPr>
            <w:r w:rsidRPr="00D730EA">
              <w:rPr>
                <w:bCs/>
                <w:sz w:val="16"/>
                <w:szCs w:val="16"/>
                <w:lang w:val="en-US" w:eastAsia="en-US"/>
              </w:rPr>
              <w:t>381.316.476,69</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2B5EDD8D" w14:textId="77777777" w:rsidR="004D4CB5" w:rsidRPr="00BB0DD0" w:rsidRDefault="004D4CB5" w:rsidP="00181CB7">
            <w:pPr>
              <w:spacing w:before="0" w:after="0"/>
              <w:jc w:val="center"/>
              <w:rPr>
                <w:sz w:val="16"/>
                <w:szCs w:val="16"/>
              </w:rPr>
            </w:pPr>
            <w:r w:rsidRPr="00D730EA">
              <w:rPr>
                <w:bCs/>
                <w:sz w:val="16"/>
                <w:szCs w:val="16"/>
                <w:lang w:val="en-US" w:eastAsia="en-US"/>
              </w:rPr>
              <w:t>380.111.933,46</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71663ED0" w14:textId="77777777" w:rsidR="004D4CB5" w:rsidRPr="00BB0DD0" w:rsidRDefault="004D4CB5" w:rsidP="00181CB7">
            <w:pPr>
              <w:spacing w:before="0" w:after="0"/>
              <w:jc w:val="center"/>
              <w:rPr>
                <w:sz w:val="16"/>
                <w:szCs w:val="16"/>
              </w:rPr>
            </w:pPr>
            <w:r w:rsidRPr="009B7315">
              <w:rPr>
                <w:bCs/>
                <w:w w:val="84"/>
                <w:sz w:val="16"/>
                <w:szCs w:val="16"/>
                <w:lang w:val="en-US" w:eastAsia="en-US"/>
              </w:rPr>
              <w:t>-10.866.227,4</w:t>
            </w:r>
            <w:r w:rsidRPr="009B7315">
              <w:rPr>
                <w:bCs/>
                <w:spacing w:val="9"/>
                <w:w w:val="84"/>
                <w:sz w:val="16"/>
                <w:szCs w:val="16"/>
                <w:lang w:val="en-US" w:eastAsia="en-US"/>
              </w:rPr>
              <w:t>8</w:t>
            </w:r>
          </w:p>
        </w:tc>
      </w:tr>
      <w:tr w:rsidR="004D4CB5" w:rsidRPr="00280574" w14:paraId="7B21E75C"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500ED917"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DESPESAS DE CAPITAL</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64AB21CB" w14:textId="77777777" w:rsidR="004D4CB5" w:rsidRPr="00BB0DD0" w:rsidRDefault="004D4CB5" w:rsidP="00181CB7">
            <w:pPr>
              <w:spacing w:before="0" w:after="0"/>
              <w:jc w:val="center"/>
              <w:rPr>
                <w:sz w:val="16"/>
                <w:szCs w:val="16"/>
              </w:rPr>
            </w:pPr>
            <w:r w:rsidRPr="00D730EA">
              <w:rPr>
                <w:bCs/>
                <w:spacing w:val="15"/>
                <w:sz w:val="16"/>
                <w:szCs w:val="16"/>
                <w:lang w:val="en-US" w:eastAsia="en-US"/>
              </w:rPr>
              <w:t>5.898.837,0</w:t>
            </w:r>
            <w:r w:rsidRPr="00D730EA">
              <w:rPr>
                <w:bCs/>
                <w:spacing w:val="4"/>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43C4BCE" w14:textId="77777777" w:rsidR="004D4CB5" w:rsidRPr="00BB0DD0" w:rsidRDefault="004D4CB5" w:rsidP="00181CB7">
            <w:pPr>
              <w:spacing w:before="0" w:after="0"/>
              <w:jc w:val="center"/>
              <w:rPr>
                <w:sz w:val="16"/>
                <w:szCs w:val="16"/>
              </w:rPr>
            </w:pPr>
            <w:r w:rsidRPr="00D730EA">
              <w:rPr>
                <w:bCs/>
                <w:spacing w:val="10"/>
                <w:sz w:val="16"/>
                <w:szCs w:val="16"/>
                <w:lang w:val="en-US" w:eastAsia="en-US"/>
              </w:rPr>
              <w:t>25.387.258,0</w:t>
            </w:r>
            <w:r w:rsidRPr="00D730EA">
              <w:rPr>
                <w:bCs/>
                <w:spacing w:val="9"/>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6834D641" w14:textId="77777777" w:rsidR="004D4CB5" w:rsidRPr="00BB0DD0" w:rsidRDefault="004D4CB5" w:rsidP="00181CB7">
            <w:pPr>
              <w:spacing w:before="0" w:after="0"/>
              <w:jc w:val="center"/>
              <w:rPr>
                <w:sz w:val="16"/>
                <w:szCs w:val="16"/>
              </w:rPr>
            </w:pPr>
            <w:r w:rsidRPr="00D730EA">
              <w:rPr>
                <w:bCs/>
                <w:spacing w:val="16"/>
                <w:sz w:val="16"/>
                <w:szCs w:val="16"/>
                <w:lang w:val="en-US" w:eastAsia="en-US"/>
              </w:rPr>
              <w:t>25.385.851,7</w:t>
            </w:r>
            <w:r w:rsidRPr="00D730EA">
              <w:rPr>
                <w:bCs/>
                <w:spacing w:val="4"/>
                <w:sz w:val="16"/>
                <w:szCs w:val="16"/>
                <w:lang w:val="en-US" w:eastAsia="en-US"/>
              </w:rPr>
              <w:t>5</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4E0C7333" w14:textId="77777777" w:rsidR="004D4CB5" w:rsidRPr="00BB0DD0" w:rsidRDefault="004D4CB5" w:rsidP="00181CB7">
            <w:pPr>
              <w:spacing w:before="0" w:after="0"/>
              <w:jc w:val="center"/>
              <w:rPr>
                <w:sz w:val="16"/>
                <w:szCs w:val="16"/>
              </w:rPr>
            </w:pPr>
            <w:r w:rsidRPr="00D730EA">
              <w:rPr>
                <w:bCs/>
                <w:spacing w:val="7"/>
                <w:sz w:val="16"/>
                <w:szCs w:val="16"/>
                <w:lang w:val="en-US" w:eastAsia="en-US"/>
              </w:rPr>
              <w:t>13.038.003,8</w:t>
            </w:r>
            <w:r w:rsidRPr="00D730EA">
              <w:rPr>
                <w:bCs/>
                <w:spacing w:val="5"/>
                <w:sz w:val="16"/>
                <w:szCs w:val="16"/>
                <w:lang w:val="en-US" w:eastAsia="en-US"/>
              </w:rPr>
              <w:t>7</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4EAC4178" w14:textId="77777777" w:rsidR="004D4CB5" w:rsidRPr="00BB0DD0" w:rsidRDefault="004D4CB5" w:rsidP="00181CB7">
            <w:pPr>
              <w:spacing w:before="0" w:after="0"/>
              <w:jc w:val="center"/>
              <w:rPr>
                <w:sz w:val="16"/>
                <w:szCs w:val="16"/>
              </w:rPr>
            </w:pPr>
            <w:r w:rsidRPr="00D730EA">
              <w:rPr>
                <w:bCs/>
                <w:spacing w:val="7"/>
                <w:sz w:val="16"/>
                <w:szCs w:val="16"/>
                <w:lang w:val="en-US" w:eastAsia="en-US"/>
              </w:rPr>
              <w:t>12.894.452,3</w:t>
            </w:r>
            <w:r w:rsidRPr="00D730EA">
              <w:rPr>
                <w:bCs/>
                <w:spacing w:val="5"/>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41587F8C" w14:textId="77777777" w:rsidR="004D4CB5" w:rsidRPr="00BB0DD0" w:rsidRDefault="004D4CB5" w:rsidP="00181CB7">
            <w:pPr>
              <w:spacing w:before="0" w:after="0"/>
              <w:jc w:val="center"/>
              <w:rPr>
                <w:sz w:val="16"/>
                <w:szCs w:val="16"/>
              </w:rPr>
            </w:pPr>
            <w:r w:rsidRPr="00D730EA">
              <w:rPr>
                <w:bCs/>
                <w:spacing w:val="37"/>
                <w:sz w:val="16"/>
                <w:szCs w:val="16"/>
                <w:lang w:val="en-US" w:eastAsia="en-US"/>
              </w:rPr>
              <w:t>1.406,2</w:t>
            </w:r>
            <w:r w:rsidRPr="00D730EA">
              <w:rPr>
                <w:bCs/>
                <w:spacing w:val="7"/>
                <w:sz w:val="16"/>
                <w:szCs w:val="16"/>
                <w:lang w:val="en-US" w:eastAsia="en-US"/>
              </w:rPr>
              <w:t>5</w:t>
            </w:r>
          </w:p>
        </w:tc>
      </w:tr>
      <w:tr w:rsidR="004D4CB5" w:rsidRPr="00280574" w14:paraId="1FCA72AF"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5EB5BBE4"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Investimentos</w:t>
            </w:r>
            <w:proofErr w:type="spellEnd"/>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7CF60340" w14:textId="77777777" w:rsidR="004D4CB5" w:rsidRPr="00BB0DD0" w:rsidRDefault="004D4CB5" w:rsidP="00181CB7">
            <w:pPr>
              <w:spacing w:before="0" w:after="0"/>
              <w:jc w:val="center"/>
              <w:rPr>
                <w:sz w:val="16"/>
                <w:szCs w:val="16"/>
              </w:rPr>
            </w:pPr>
            <w:r w:rsidRPr="00D730EA">
              <w:rPr>
                <w:bCs/>
                <w:spacing w:val="15"/>
                <w:sz w:val="16"/>
                <w:szCs w:val="16"/>
                <w:lang w:val="en-US" w:eastAsia="en-US"/>
              </w:rPr>
              <w:t>5.898.837,0</w:t>
            </w:r>
            <w:r w:rsidRPr="00D730EA">
              <w:rPr>
                <w:bCs/>
                <w:spacing w:val="4"/>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4E79DE6" w14:textId="77777777" w:rsidR="004D4CB5" w:rsidRPr="00BB0DD0" w:rsidRDefault="004D4CB5" w:rsidP="00181CB7">
            <w:pPr>
              <w:spacing w:before="0" w:after="0"/>
              <w:jc w:val="center"/>
              <w:rPr>
                <w:sz w:val="16"/>
                <w:szCs w:val="16"/>
              </w:rPr>
            </w:pPr>
            <w:r w:rsidRPr="00D730EA">
              <w:rPr>
                <w:bCs/>
                <w:spacing w:val="10"/>
                <w:sz w:val="16"/>
                <w:szCs w:val="16"/>
                <w:lang w:val="en-US" w:eastAsia="en-US"/>
              </w:rPr>
              <w:t>25.387.258,0</w:t>
            </w:r>
            <w:r w:rsidRPr="00D730EA">
              <w:rPr>
                <w:bCs/>
                <w:spacing w:val="9"/>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44A1268B" w14:textId="77777777" w:rsidR="004D4CB5" w:rsidRPr="00BB0DD0" w:rsidRDefault="004D4CB5" w:rsidP="00181CB7">
            <w:pPr>
              <w:spacing w:before="0" w:after="0"/>
              <w:jc w:val="center"/>
              <w:rPr>
                <w:sz w:val="16"/>
                <w:szCs w:val="16"/>
              </w:rPr>
            </w:pPr>
            <w:r w:rsidRPr="00D730EA">
              <w:rPr>
                <w:bCs/>
                <w:spacing w:val="16"/>
                <w:sz w:val="16"/>
                <w:szCs w:val="16"/>
                <w:lang w:val="en-US" w:eastAsia="en-US"/>
              </w:rPr>
              <w:t>25.385.851,7</w:t>
            </w:r>
            <w:r w:rsidRPr="00D730EA">
              <w:rPr>
                <w:bCs/>
                <w:spacing w:val="4"/>
                <w:sz w:val="16"/>
                <w:szCs w:val="16"/>
                <w:lang w:val="en-US" w:eastAsia="en-US"/>
              </w:rPr>
              <w:t>5</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75507FDB" w14:textId="77777777" w:rsidR="004D4CB5" w:rsidRPr="00BB0DD0" w:rsidRDefault="004D4CB5" w:rsidP="00181CB7">
            <w:pPr>
              <w:spacing w:before="0" w:after="0"/>
              <w:jc w:val="center"/>
              <w:rPr>
                <w:sz w:val="16"/>
                <w:szCs w:val="16"/>
              </w:rPr>
            </w:pPr>
            <w:r w:rsidRPr="00D730EA">
              <w:rPr>
                <w:bCs/>
                <w:spacing w:val="7"/>
                <w:sz w:val="16"/>
                <w:szCs w:val="16"/>
                <w:lang w:val="en-US" w:eastAsia="en-US"/>
              </w:rPr>
              <w:t>13.038.003,8</w:t>
            </w:r>
            <w:r w:rsidRPr="00D730EA">
              <w:rPr>
                <w:bCs/>
                <w:spacing w:val="5"/>
                <w:sz w:val="16"/>
                <w:szCs w:val="16"/>
                <w:lang w:val="en-US" w:eastAsia="en-US"/>
              </w:rPr>
              <w:t>7</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2C45DAD6" w14:textId="77777777" w:rsidR="004D4CB5" w:rsidRPr="00BB0DD0" w:rsidRDefault="004D4CB5" w:rsidP="00181CB7">
            <w:pPr>
              <w:spacing w:before="0" w:after="0"/>
              <w:jc w:val="center"/>
              <w:rPr>
                <w:sz w:val="16"/>
                <w:szCs w:val="16"/>
              </w:rPr>
            </w:pPr>
            <w:r w:rsidRPr="00D730EA">
              <w:rPr>
                <w:bCs/>
                <w:spacing w:val="7"/>
                <w:sz w:val="16"/>
                <w:szCs w:val="16"/>
                <w:lang w:val="en-US" w:eastAsia="en-US"/>
              </w:rPr>
              <w:t>12.894.452,3</w:t>
            </w:r>
            <w:r w:rsidRPr="00D730EA">
              <w:rPr>
                <w:bCs/>
                <w:spacing w:val="5"/>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EE91B56" w14:textId="77777777" w:rsidR="004D4CB5" w:rsidRPr="00BB0DD0" w:rsidRDefault="004D4CB5" w:rsidP="00181CB7">
            <w:pPr>
              <w:spacing w:before="0" w:after="0"/>
              <w:jc w:val="center"/>
              <w:rPr>
                <w:sz w:val="16"/>
                <w:szCs w:val="16"/>
              </w:rPr>
            </w:pPr>
            <w:r w:rsidRPr="00D730EA">
              <w:rPr>
                <w:bCs/>
                <w:spacing w:val="37"/>
                <w:sz w:val="16"/>
                <w:szCs w:val="16"/>
                <w:lang w:val="en-US" w:eastAsia="en-US"/>
              </w:rPr>
              <w:t>1.406,2</w:t>
            </w:r>
            <w:r w:rsidRPr="00D730EA">
              <w:rPr>
                <w:bCs/>
                <w:spacing w:val="7"/>
                <w:sz w:val="16"/>
                <w:szCs w:val="16"/>
                <w:lang w:val="en-US" w:eastAsia="en-US"/>
              </w:rPr>
              <w:t>5</w:t>
            </w:r>
          </w:p>
        </w:tc>
      </w:tr>
      <w:tr w:rsidR="004D4CB5" w:rsidRPr="00280574" w14:paraId="4DE7482B"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349E5F25"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Inversões</w:t>
            </w:r>
            <w:proofErr w:type="spellEnd"/>
            <w:r w:rsidRPr="00280574">
              <w:rPr>
                <w:b/>
                <w:bCs/>
                <w:color w:val="FFFFFF"/>
                <w:sz w:val="16"/>
                <w:szCs w:val="16"/>
                <w:lang w:val="en-US" w:eastAsia="en-US"/>
              </w:rPr>
              <w:t xml:space="preserve"> </w:t>
            </w:r>
            <w:proofErr w:type="spellStart"/>
            <w:r w:rsidRPr="00280574">
              <w:rPr>
                <w:b/>
                <w:bCs/>
                <w:color w:val="FFFFFF"/>
                <w:sz w:val="16"/>
                <w:szCs w:val="16"/>
                <w:lang w:val="en-US" w:eastAsia="en-US"/>
              </w:rPr>
              <w:t>Financeiras</w:t>
            </w:r>
            <w:proofErr w:type="spellEnd"/>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3AB4D16E"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45D32B46"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12FECC1"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369A772A"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EDA51EF"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78862931" w14:textId="77777777" w:rsidR="004D4CB5" w:rsidRPr="00BB0DD0" w:rsidRDefault="004D4CB5" w:rsidP="00181CB7">
            <w:pPr>
              <w:spacing w:before="0" w:after="0"/>
              <w:jc w:val="center"/>
              <w:rPr>
                <w:sz w:val="16"/>
                <w:szCs w:val="16"/>
              </w:rPr>
            </w:pPr>
            <w:r w:rsidRPr="009B7315">
              <w:rPr>
                <w:bCs/>
                <w:sz w:val="16"/>
                <w:szCs w:val="16"/>
                <w:lang w:val="en-US" w:eastAsia="en-US"/>
              </w:rPr>
              <w:t>-</w:t>
            </w:r>
          </w:p>
        </w:tc>
      </w:tr>
      <w:tr w:rsidR="004D4CB5" w:rsidRPr="00280574" w14:paraId="10FC914D"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3CC86DC4"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Amortização</w:t>
            </w:r>
            <w:proofErr w:type="spellEnd"/>
            <w:r w:rsidRPr="00280574">
              <w:rPr>
                <w:b/>
                <w:bCs/>
                <w:color w:val="FFFFFF"/>
                <w:sz w:val="16"/>
                <w:szCs w:val="16"/>
                <w:lang w:val="en-US" w:eastAsia="en-US"/>
              </w:rPr>
              <w:t xml:space="preserve"> da </w:t>
            </w:r>
            <w:proofErr w:type="spellStart"/>
            <w:r w:rsidRPr="00280574">
              <w:rPr>
                <w:b/>
                <w:bCs/>
                <w:color w:val="FFFFFF"/>
                <w:sz w:val="16"/>
                <w:szCs w:val="16"/>
                <w:lang w:val="en-US" w:eastAsia="en-US"/>
              </w:rPr>
              <w:t>Dívida</w:t>
            </w:r>
            <w:proofErr w:type="spellEnd"/>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7027D15D"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4297E2D5"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57E5DD92"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2871FBDD"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7D80E40"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76A7733B" w14:textId="77777777" w:rsidR="004D4CB5" w:rsidRPr="00BB0DD0" w:rsidRDefault="004D4CB5" w:rsidP="00181CB7">
            <w:pPr>
              <w:spacing w:before="0" w:after="0"/>
              <w:jc w:val="center"/>
              <w:rPr>
                <w:sz w:val="16"/>
                <w:szCs w:val="16"/>
              </w:rPr>
            </w:pPr>
            <w:r w:rsidRPr="009B7315">
              <w:rPr>
                <w:bCs/>
                <w:sz w:val="16"/>
                <w:szCs w:val="16"/>
                <w:lang w:val="en-US" w:eastAsia="en-US"/>
              </w:rPr>
              <w:t>-</w:t>
            </w:r>
          </w:p>
        </w:tc>
      </w:tr>
      <w:tr w:rsidR="004D4CB5" w:rsidRPr="00280574" w14:paraId="6F2D6B3C"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445EFBFB"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RESERVA DE CONTINGÊNCIA</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0AF5B131" w14:textId="77777777" w:rsidR="004D4CB5" w:rsidRPr="00BB0DD0" w:rsidRDefault="004D4CB5" w:rsidP="00181CB7">
            <w:pPr>
              <w:spacing w:before="0" w:after="0"/>
              <w:jc w:val="center"/>
              <w:rPr>
                <w:sz w:val="16"/>
                <w:szCs w:val="16"/>
              </w:rPr>
            </w:pPr>
            <w:r w:rsidRPr="00D730EA">
              <w:rPr>
                <w:bCs/>
                <w:spacing w:val="15"/>
                <w:sz w:val="16"/>
                <w:szCs w:val="16"/>
                <w:lang w:val="en-US" w:eastAsia="en-US"/>
              </w:rPr>
              <w:t>2.833.509,0</w:t>
            </w:r>
            <w:r w:rsidRPr="00D730EA">
              <w:rPr>
                <w:bCs/>
                <w:spacing w:val="4"/>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0E9B5296"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77BBF74A"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010AD7EF"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80A9DA8"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6A4EE17D" w14:textId="77777777" w:rsidR="004D4CB5" w:rsidRPr="00BB0DD0" w:rsidRDefault="004D4CB5" w:rsidP="00181CB7">
            <w:pPr>
              <w:spacing w:before="0" w:after="0"/>
              <w:jc w:val="center"/>
              <w:rPr>
                <w:sz w:val="16"/>
                <w:szCs w:val="16"/>
              </w:rPr>
            </w:pPr>
            <w:r w:rsidRPr="009B7315">
              <w:rPr>
                <w:bCs/>
                <w:sz w:val="16"/>
                <w:szCs w:val="16"/>
                <w:lang w:val="en-US" w:eastAsia="en-US"/>
              </w:rPr>
              <w:t>-</w:t>
            </w:r>
          </w:p>
        </w:tc>
      </w:tr>
      <w:tr w:rsidR="004D4CB5" w:rsidRPr="00280574" w14:paraId="0B34833A"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3C77D7D4"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SUBTOTAL DAS DESPESAS</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5C9FC3BE" w14:textId="77777777" w:rsidR="004D4CB5" w:rsidRPr="00BB0DD0" w:rsidRDefault="004D4CB5" w:rsidP="00181CB7">
            <w:pPr>
              <w:spacing w:before="0" w:after="0"/>
              <w:jc w:val="center"/>
              <w:rPr>
                <w:sz w:val="16"/>
                <w:szCs w:val="16"/>
              </w:rPr>
            </w:pPr>
            <w:r w:rsidRPr="009B7315">
              <w:rPr>
                <w:bCs/>
                <w:w w:val="90"/>
                <w:sz w:val="16"/>
                <w:szCs w:val="16"/>
                <w:lang w:val="en-US" w:eastAsia="en-US"/>
              </w:rPr>
              <w:t>2.955.719.985,0</w:t>
            </w:r>
            <w:r w:rsidRPr="009B7315">
              <w:rPr>
                <w:bCs/>
                <w:spacing w:val="2"/>
                <w:w w:val="90"/>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78254728" w14:textId="77777777" w:rsidR="004D4CB5" w:rsidRPr="00BB0DD0" w:rsidRDefault="004D4CB5" w:rsidP="00181CB7">
            <w:pPr>
              <w:spacing w:before="0" w:after="0"/>
              <w:jc w:val="center"/>
              <w:rPr>
                <w:sz w:val="16"/>
                <w:szCs w:val="16"/>
              </w:rPr>
            </w:pPr>
            <w:bookmarkStart w:id="15" w:name="RANGE!C11"/>
            <w:r w:rsidRPr="00E0333D">
              <w:rPr>
                <w:bCs/>
                <w:w w:val="94"/>
                <w:sz w:val="16"/>
                <w:szCs w:val="16"/>
                <w:lang w:val="en-US" w:eastAsia="en-US"/>
              </w:rPr>
              <w:t>3.015.703.214,0</w:t>
            </w:r>
            <w:r w:rsidRPr="00E0333D">
              <w:rPr>
                <w:bCs/>
                <w:spacing w:val="3"/>
                <w:w w:val="94"/>
                <w:sz w:val="16"/>
                <w:szCs w:val="16"/>
                <w:lang w:val="en-US" w:eastAsia="en-US"/>
              </w:rPr>
              <w:t>0</w:t>
            </w:r>
            <w:bookmarkEnd w:id="15"/>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4927C264" w14:textId="77777777" w:rsidR="004D4CB5" w:rsidRPr="00BB0DD0" w:rsidRDefault="004D4CB5" w:rsidP="00181CB7">
            <w:pPr>
              <w:spacing w:before="0" w:after="0"/>
              <w:jc w:val="center"/>
              <w:rPr>
                <w:sz w:val="16"/>
                <w:szCs w:val="16"/>
              </w:rPr>
            </w:pPr>
            <w:r w:rsidRPr="00D730EA">
              <w:rPr>
                <w:bCs/>
                <w:spacing w:val="6"/>
                <w:w w:val="91"/>
                <w:sz w:val="16"/>
                <w:szCs w:val="16"/>
                <w:lang w:val="en-US" w:eastAsia="en-US"/>
              </w:rPr>
              <w:t>3.024.739.989,60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15594FB8" w14:textId="77777777" w:rsidR="004D4CB5" w:rsidRPr="00BB0DD0" w:rsidRDefault="004D4CB5" w:rsidP="00181CB7">
            <w:pPr>
              <w:spacing w:before="0" w:after="0"/>
              <w:jc w:val="center"/>
              <w:rPr>
                <w:sz w:val="16"/>
                <w:szCs w:val="16"/>
              </w:rPr>
            </w:pPr>
            <w:r w:rsidRPr="009B7315">
              <w:rPr>
                <w:bCs/>
                <w:w w:val="90"/>
                <w:sz w:val="16"/>
                <w:szCs w:val="16"/>
                <w:lang w:val="en-US" w:eastAsia="en-US"/>
              </w:rPr>
              <w:t>2.983.589.279,5</w:t>
            </w:r>
            <w:r w:rsidRPr="009B7315">
              <w:rPr>
                <w:bCs/>
                <w:spacing w:val="2"/>
                <w:w w:val="90"/>
                <w:sz w:val="16"/>
                <w:szCs w:val="16"/>
                <w:lang w:val="en-US" w:eastAsia="en-US"/>
              </w:rPr>
              <w:t>8</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1E541412" w14:textId="77777777" w:rsidR="004D4CB5" w:rsidRPr="00BB0DD0" w:rsidRDefault="004D4CB5" w:rsidP="00181CB7">
            <w:pPr>
              <w:spacing w:before="0" w:after="0"/>
              <w:jc w:val="center"/>
              <w:rPr>
                <w:sz w:val="16"/>
                <w:szCs w:val="16"/>
              </w:rPr>
            </w:pPr>
            <w:r w:rsidRPr="009B7315">
              <w:rPr>
                <w:bCs/>
                <w:w w:val="90"/>
                <w:sz w:val="16"/>
                <w:szCs w:val="16"/>
                <w:lang w:val="en-US" w:eastAsia="en-US"/>
              </w:rPr>
              <w:t>2.981.641.610,9</w:t>
            </w:r>
            <w:r w:rsidRPr="009B7315">
              <w:rPr>
                <w:bCs/>
                <w:spacing w:val="2"/>
                <w:w w:val="90"/>
                <w:sz w:val="16"/>
                <w:szCs w:val="16"/>
                <w:lang w:val="en-US" w:eastAsia="en-US"/>
              </w:rPr>
              <w:t>8</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1A92C24B" w14:textId="77777777" w:rsidR="004D4CB5" w:rsidRPr="00BB0DD0" w:rsidRDefault="004D4CB5" w:rsidP="00181CB7">
            <w:pPr>
              <w:spacing w:before="0" w:after="0"/>
              <w:jc w:val="center"/>
              <w:rPr>
                <w:sz w:val="16"/>
                <w:szCs w:val="16"/>
              </w:rPr>
            </w:pPr>
            <w:r w:rsidRPr="00D730EA">
              <w:rPr>
                <w:bCs/>
                <w:w w:val="92"/>
                <w:sz w:val="16"/>
                <w:szCs w:val="16"/>
                <w:lang w:val="en-US" w:eastAsia="en-US"/>
              </w:rPr>
              <w:t>-9.036.775,6</w:t>
            </w:r>
            <w:r w:rsidRPr="00D730EA">
              <w:rPr>
                <w:bCs/>
                <w:spacing w:val="4"/>
                <w:w w:val="92"/>
                <w:sz w:val="16"/>
                <w:szCs w:val="16"/>
                <w:lang w:val="en-US" w:eastAsia="en-US"/>
              </w:rPr>
              <w:t>0</w:t>
            </w:r>
          </w:p>
        </w:tc>
      </w:tr>
      <w:tr w:rsidR="004D4CB5" w:rsidRPr="00280574" w14:paraId="5AA95A08" w14:textId="77777777" w:rsidTr="00D730EA">
        <w:trPr>
          <w:trHeight w:val="49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789B0296" w14:textId="77777777" w:rsidR="004D4CB5" w:rsidRPr="00D22C3D" w:rsidRDefault="004D4CB5" w:rsidP="00181CB7">
            <w:pPr>
              <w:spacing w:before="0" w:after="0"/>
              <w:jc w:val="center"/>
              <w:rPr>
                <w:b/>
                <w:bCs/>
                <w:color w:val="FFFFFF"/>
                <w:sz w:val="14"/>
                <w:szCs w:val="14"/>
              </w:rPr>
            </w:pPr>
            <w:r w:rsidRPr="00D22C3D">
              <w:rPr>
                <w:b/>
                <w:bCs/>
                <w:color w:val="FFFFFF"/>
                <w:sz w:val="14"/>
                <w:szCs w:val="14"/>
                <w:lang w:val="en-US" w:eastAsia="en-US"/>
              </w:rPr>
              <w:t>AMORTIZAÇÃO DA DÍVIDA / REFINANCIAMENTO</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6DBF2F5F"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A894B84"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6022F878"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38A2F48D"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E8CA0B5"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3FE37A3" w14:textId="77777777" w:rsidR="004D4CB5" w:rsidRPr="00BB0DD0" w:rsidRDefault="004D4CB5" w:rsidP="00181CB7">
            <w:pPr>
              <w:spacing w:before="0" w:after="0"/>
              <w:jc w:val="center"/>
              <w:rPr>
                <w:sz w:val="16"/>
                <w:szCs w:val="16"/>
              </w:rPr>
            </w:pPr>
            <w:r w:rsidRPr="009B7315">
              <w:rPr>
                <w:bCs/>
                <w:sz w:val="16"/>
                <w:szCs w:val="16"/>
                <w:lang w:val="en-US" w:eastAsia="en-US"/>
              </w:rPr>
              <w:t>-</w:t>
            </w:r>
          </w:p>
        </w:tc>
      </w:tr>
      <w:tr w:rsidR="004D4CB5" w:rsidRPr="00280574" w14:paraId="5F365E88"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2DEFBB60"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Amortização</w:t>
            </w:r>
            <w:proofErr w:type="spellEnd"/>
            <w:r w:rsidRPr="00280574">
              <w:rPr>
                <w:b/>
                <w:bCs/>
                <w:color w:val="FFFFFF"/>
                <w:sz w:val="16"/>
                <w:szCs w:val="16"/>
                <w:lang w:val="en-US" w:eastAsia="en-US"/>
              </w:rPr>
              <w:t xml:space="preserve"> da </w:t>
            </w:r>
            <w:proofErr w:type="spellStart"/>
            <w:r w:rsidRPr="00280574">
              <w:rPr>
                <w:b/>
                <w:bCs/>
                <w:color w:val="FFFFFF"/>
                <w:sz w:val="16"/>
                <w:szCs w:val="16"/>
                <w:lang w:val="en-US" w:eastAsia="en-US"/>
              </w:rPr>
              <w:t>Dívida</w:t>
            </w:r>
            <w:proofErr w:type="spellEnd"/>
            <w:r w:rsidRPr="00280574">
              <w:rPr>
                <w:b/>
                <w:bCs/>
                <w:color w:val="FFFFFF"/>
                <w:sz w:val="16"/>
                <w:szCs w:val="16"/>
                <w:lang w:val="en-US" w:eastAsia="en-US"/>
              </w:rPr>
              <w:t xml:space="preserve"> Interna</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60F41CE0"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1004B6C3"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1FE41435"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BE80608"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5F3C0D0A"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1DCD11F3" w14:textId="77777777" w:rsidR="004D4CB5" w:rsidRPr="00BB0DD0" w:rsidRDefault="004D4CB5" w:rsidP="00181CB7">
            <w:pPr>
              <w:spacing w:before="0" w:after="0"/>
              <w:jc w:val="center"/>
              <w:rPr>
                <w:sz w:val="16"/>
                <w:szCs w:val="16"/>
              </w:rPr>
            </w:pPr>
            <w:r w:rsidRPr="009B7315">
              <w:rPr>
                <w:bCs/>
                <w:sz w:val="16"/>
                <w:szCs w:val="16"/>
                <w:lang w:val="en-US" w:eastAsia="en-US"/>
              </w:rPr>
              <w:t>-</w:t>
            </w:r>
          </w:p>
        </w:tc>
      </w:tr>
      <w:tr w:rsidR="004D4CB5" w:rsidRPr="00280574" w14:paraId="1A289A6F"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43D57DA5"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lastRenderedPageBreak/>
              <w:t>Dívida</w:t>
            </w:r>
            <w:proofErr w:type="spellEnd"/>
            <w:r w:rsidRPr="00280574">
              <w:rPr>
                <w:b/>
                <w:bCs/>
                <w:color w:val="FFFFFF"/>
                <w:sz w:val="16"/>
                <w:szCs w:val="16"/>
                <w:lang w:val="en-US" w:eastAsia="en-US"/>
              </w:rPr>
              <w:t xml:space="preserve"> </w:t>
            </w:r>
            <w:proofErr w:type="spellStart"/>
            <w:r w:rsidRPr="00280574">
              <w:rPr>
                <w:b/>
                <w:bCs/>
                <w:color w:val="FFFFFF"/>
                <w:sz w:val="16"/>
                <w:szCs w:val="16"/>
                <w:lang w:val="en-US" w:eastAsia="en-US"/>
              </w:rPr>
              <w:t>Mobiliária</w:t>
            </w:r>
            <w:proofErr w:type="spellEnd"/>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7041EE8B"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2C692EE7"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A3916AE"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B27E4FB"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24884DDF"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C2031F1" w14:textId="77777777" w:rsidR="004D4CB5" w:rsidRPr="00BB0DD0" w:rsidRDefault="004D4CB5" w:rsidP="00181CB7">
            <w:pPr>
              <w:spacing w:before="0" w:after="0"/>
              <w:jc w:val="center"/>
              <w:rPr>
                <w:sz w:val="16"/>
                <w:szCs w:val="16"/>
              </w:rPr>
            </w:pPr>
            <w:r w:rsidRPr="009B7315">
              <w:rPr>
                <w:sz w:val="16"/>
                <w:szCs w:val="16"/>
                <w:lang w:val="en-US" w:eastAsia="en-US"/>
              </w:rPr>
              <w:t>-</w:t>
            </w:r>
          </w:p>
        </w:tc>
      </w:tr>
      <w:tr w:rsidR="004D4CB5" w:rsidRPr="00280574" w14:paraId="60A906B6"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22B94A6D"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Outras</w:t>
            </w:r>
            <w:proofErr w:type="spellEnd"/>
            <w:r w:rsidRPr="00280574">
              <w:rPr>
                <w:b/>
                <w:bCs/>
                <w:color w:val="FFFFFF"/>
                <w:sz w:val="16"/>
                <w:szCs w:val="16"/>
                <w:lang w:val="en-US" w:eastAsia="en-US"/>
              </w:rPr>
              <w:t xml:space="preserve"> </w:t>
            </w:r>
            <w:proofErr w:type="spellStart"/>
            <w:r w:rsidRPr="00280574">
              <w:rPr>
                <w:b/>
                <w:bCs/>
                <w:color w:val="FFFFFF"/>
                <w:sz w:val="16"/>
                <w:szCs w:val="16"/>
                <w:lang w:val="en-US" w:eastAsia="en-US"/>
              </w:rPr>
              <w:t>Dívidas</w:t>
            </w:r>
            <w:proofErr w:type="spellEnd"/>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968F09E"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9E3C002"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149C1B4"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598D9FB"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53EF1F84"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1798EC2C" w14:textId="77777777" w:rsidR="004D4CB5" w:rsidRPr="00BB0DD0" w:rsidRDefault="004D4CB5" w:rsidP="00181CB7">
            <w:pPr>
              <w:spacing w:before="0" w:after="0"/>
              <w:jc w:val="center"/>
              <w:rPr>
                <w:sz w:val="16"/>
                <w:szCs w:val="16"/>
              </w:rPr>
            </w:pPr>
            <w:r w:rsidRPr="009B7315">
              <w:rPr>
                <w:sz w:val="16"/>
                <w:szCs w:val="16"/>
                <w:lang w:val="en-US" w:eastAsia="en-US"/>
              </w:rPr>
              <w:t>-</w:t>
            </w:r>
          </w:p>
        </w:tc>
      </w:tr>
      <w:tr w:rsidR="004D4CB5" w:rsidRPr="00280574" w14:paraId="45090BA8"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4F734CD5"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Amortização</w:t>
            </w:r>
            <w:proofErr w:type="spellEnd"/>
            <w:r w:rsidRPr="00280574">
              <w:rPr>
                <w:b/>
                <w:bCs/>
                <w:color w:val="FFFFFF"/>
                <w:sz w:val="16"/>
                <w:szCs w:val="16"/>
                <w:lang w:val="en-US" w:eastAsia="en-US"/>
              </w:rPr>
              <w:t xml:space="preserve"> da </w:t>
            </w:r>
            <w:proofErr w:type="spellStart"/>
            <w:r w:rsidRPr="00280574">
              <w:rPr>
                <w:b/>
                <w:bCs/>
                <w:color w:val="FFFFFF"/>
                <w:sz w:val="16"/>
                <w:szCs w:val="16"/>
                <w:lang w:val="en-US" w:eastAsia="en-US"/>
              </w:rPr>
              <w:t>Dívida</w:t>
            </w:r>
            <w:proofErr w:type="spellEnd"/>
            <w:r w:rsidRPr="00280574">
              <w:rPr>
                <w:b/>
                <w:bCs/>
                <w:color w:val="FFFFFF"/>
                <w:sz w:val="16"/>
                <w:szCs w:val="16"/>
                <w:lang w:val="en-US" w:eastAsia="en-US"/>
              </w:rPr>
              <w:t xml:space="preserve"> Externa</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557639E"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4956EE0"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03CB7659"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2F87E82F"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0BE3213A" w14:textId="77777777" w:rsidR="004D4CB5" w:rsidRPr="00BB0DD0" w:rsidRDefault="004D4CB5" w:rsidP="00181CB7">
            <w:pPr>
              <w:spacing w:before="0" w:after="0"/>
              <w:jc w:val="center"/>
              <w:rPr>
                <w:sz w:val="16"/>
                <w:szCs w:val="16"/>
              </w:rPr>
            </w:pPr>
            <w:r w:rsidRPr="009B7315">
              <w:rPr>
                <w:bCs/>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237E72DB" w14:textId="77777777" w:rsidR="004D4CB5" w:rsidRPr="00BB0DD0" w:rsidRDefault="004D4CB5" w:rsidP="00181CB7">
            <w:pPr>
              <w:spacing w:before="0" w:after="0"/>
              <w:jc w:val="center"/>
              <w:rPr>
                <w:sz w:val="16"/>
                <w:szCs w:val="16"/>
              </w:rPr>
            </w:pPr>
            <w:r w:rsidRPr="009B7315">
              <w:rPr>
                <w:bCs/>
                <w:sz w:val="16"/>
                <w:szCs w:val="16"/>
                <w:lang w:val="en-US" w:eastAsia="en-US"/>
              </w:rPr>
              <w:t>-</w:t>
            </w:r>
          </w:p>
        </w:tc>
      </w:tr>
      <w:tr w:rsidR="004D4CB5" w:rsidRPr="00280574" w14:paraId="6E1897DA"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07110C8B"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Dívida</w:t>
            </w:r>
            <w:proofErr w:type="spellEnd"/>
            <w:r w:rsidRPr="00280574">
              <w:rPr>
                <w:b/>
                <w:bCs/>
                <w:color w:val="FFFFFF"/>
                <w:sz w:val="16"/>
                <w:szCs w:val="16"/>
                <w:lang w:val="en-US" w:eastAsia="en-US"/>
              </w:rPr>
              <w:t xml:space="preserve"> </w:t>
            </w:r>
            <w:proofErr w:type="spellStart"/>
            <w:r w:rsidRPr="00280574">
              <w:rPr>
                <w:b/>
                <w:bCs/>
                <w:color w:val="FFFFFF"/>
                <w:sz w:val="16"/>
                <w:szCs w:val="16"/>
                <w:lang w:val="en-US" w:eastAsia="en-US"/>
              </w:rPr>
              <w:t>Mobiliária</w:t>
            </w:r>
            <w:proofErr w:type="spellEnd"/>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41AE22D"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06639C3D"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66D7301"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1FE1B299"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08D6B21"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C5398C5" w14:textId="77777777" w:rsidR="004D4CB5" w:rsidRPr="00BB0DD0" w:rsidRDefault="004D4CB5" w:rsidP="00181CB7">
            <w:pPr>
              <w:spacing w:before="0" w:after="0"/>
              <w:jc w:val="center"/>
              <w:rPr>
                <w:sz w:val="16"/>
                <w:szCs w:val="16"/>
              </w:rPr>
            </w:pPr>
            <w:r w:rsidRPr="009B7315">
              <w:rPr>
                <w:sz w:val="16"/>
                <w:szCs w:val="16"/>
                <w:lang w:val="en-US" w:eastAsia="en-US"/>
              </w:rPr>
              <w:t>-</w:t>
            </w:r>
          </w:p>
        </w:tc>
      </w:tr>
      <w:tr w:rsidR="004D4CB5" w:rsidRPr="00280574" w14:paraId="1B61B7C3" w14:textId="77777777" w:rsidTr="00D730EA">
        <w:trPr>
          <w:trHeight w:val="31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408681AD" w14:textId="77777777" w:rsidR="004D4CB5" w:rsidRPr="00280574" w:rsidRDefault="004D4CB5" w:rsidP="00181CB7">
            <w:pPr>
              <w:spacing w:before="0" w:after="0"/>
              <w:jc w:val="center"/>
              <w:rPr>
                <w:b/>
                <w:bCs/>
                <w:color w:val="FFFFFF"/>
                <w:sz w:val="16"/>
                <w:szCs w:val="16"/>
              </w:rPr>
            </w:pPr>
            <w:proofErr w:type="spellStart"/>
            <w:r w:rsidRPr="00280574">
              <w:rPr>
                <w:b/>
                <w:bCs/>
                <w:color w:val="FFFFFF"/>
                <w:sz w:val="16"/>
                <w:szCs w:val="16"/>
                <w:lang w:val="en-US" w:eastAsia="en-US"/>
              </w:rPr>
              <w:t>Outras</w:t>
            </w:r>
            <w:proofErr w:type="spellEnd"/>
            <w:r w:rsidRPr="00280574">
              <w:rPr>
                <w:b/>
                <w:bCs/>
                <w:color w:val="FFFFFF"/>
                <w:sz w:val="16"/>
                <w:szCs w:val="16"/>
                <w:lang w:val="en-US" w:eastAsia="en-US"/>
              </w:rPr>
              <w:t xml:space="preserve"> </w:t>
            </w:r>
            <w:proofErr w:type="spellStart"/>
            <w:r w:rsidRPr="00280574">
              <w:rPr>
                <w:b/>
                <w:bCs/>
                <w:color w:val="FFFFFF"/>
                <w:sz w:val="16"/>
                <w:szCs w:val="16"/>
                <w:lang w:val="en-US" w:eastAsia="en-US"/>
              </w:rPr>
              <w:t>Dívidas</w:t>
            </w:r>
            <w:proofErr w:type="spellEnd"/>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0329B0E1"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717351D8"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7017CED1"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C6628BA"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6354AB3" w14:textId="77777777" w:rsidR="004D4CB5" w:rsidRPr="00BB0DD0" w:rsidRDefault="004D4CB5" w:rsidP="00181CB7">
            <w:pPr>
              <w:spacing w:before="0" w:after="0"/>
              <w:jc w:val="center"/>
              <w:rPr>
                <w:sz w:val="16"/>
                <w:szCs w:val="16"/>
              </w:rPr>
            </w:pPr>
            <w:r w:rsidRPr="009B7315">
              <w:rPr>
                <w:sz w:val="16"/>
                <w:szCs w:val="16"/>
                <w:lang w:val="en-US" w:eastAsia="en-US"/>
              </w:rPr>
              <w:t>-</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557F9AC7" w14:textId="77777777" w:rsidR="004D4CB5" w:rsidRPr="00BB0DD0" w:rsidRDefault="004D4CB5" w:rsidP="00181CB7">
            <w:pPr>
              <w:spacing w:before="0" w:after="0"/>
              <w:jc w:val="center"/>
              <w:rPr>
                <w:sz w:val="16"/>
                <w:szCs w:val="16"/>
              </w:rPr>
            </w:pPr>
            <w:r w:rsidRPr="009B7315">
              <w:rPr>
                <w:sz w:val="16"/>
                <w:szCs w:val="16"/>
                <w:lang w:val="en-US" w:eastAsia="en-US"/>
              </w:rPr>
              <w:t>-</w:t>
            </w:r>
          </w:p>
        </w:tc>
      </w:tr>
      <w:tr w:rsidR="004D4CB5" w:rsidRPr="00280574" w14:paraId="2B1536DE" w14:textId="77777777" w:rsidTr="00D730EA">
        <w:trPr>
          <w:trHeight w:val="495"/>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0ED363CC"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SUBTOTAL COM REFINANCIAMENTO</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5EA8462D" w14:textId="77777777" w:rsidR="004D4CB5" w:rsidRPr="00BB0DD0" w:rsidRDefault="004D4CB5" w:rsidP="00181CB7">
            <w:pPr>
              <w:spacing w:before="0" w:after="0"/>
              <w:jc w:val="center"/>
              <w:rPr>
                <w:sz w:val="16"/>
                <w:szCs w:val="16"/>
              </w:rPr>
            </w:pPr>
            <w:r w:rsidRPr="009B7315">
              <w:rPr>
                <w:bCs/>
                <w:w w:val="90"/>
                <w:sz w:val="16"/>
                <w:szCs w:val="16"/>
                <w:lang w:val="en-US" w:eastAsia="en-US"/>
              </w:rPr>
              <w:t>2.955.719.985,0</w:t>
            </w:r>
            <w:r w:rsidRPr="009B7315">
              <w:rPr>
                <w:bCs/>
                <w:spacing w:val="2"/>
                <w:w w:val="90"/>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7899079B" w14:textId="77777777" w:rsidR="004D4CB5" w:rsidRPr="00BB0DD0" w:rsidRDefault="004D4CB5" w:rsidP="00181CB7">
            <w:pPr>
              <w:spacing w:before="0" w:after="0"/>
              <w:jc w:val="center"/>
              <w:rPr>
                <w:sz w:val="16"/>
                <w:szCs w:val="16"/>
              </w:rPr>
            </w:pPr>
            <w:r w:rsidRPr="00E0333D">
              <w:rPr>
                <w:bCs/>
                <w:w w:val="94"/>
                <w:sz w:val="16"/>
                <w:szCs w:val="16"/>
                <w:lang w:val="en-US" w:eastAsia="en-US"/>
              </w:rPr>
              <w:t>3.015.703.214,0</w:t>
            </w:r>
            <w:r w:rsidRPr="00E0333D">
              <w:rPr>
                <w:bCs/>
                <w:spacing w:val="3"/>
                <w:w w:val="94"/>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21C5CEA8" w14:textId="77777777" w:rsidR="004D4CB5" w:rsidRPr="00BB0DD0" w:rsidRDefault="004D4CB5" w:rsidP="00181CB7">
            <w:pPr>
              <w:spacing w:before="0" w:after="0"/>
              <w:jc w:val="center"/>
              <w:rPr>
                <w:sz w:val="16"/>
                <w:szCs w:val="16"/>
              </w:rPr>
            </w:pPr>
            <w:r w:rsidRPr="00D730EA">
              <w:rPr>
                <w:bCs/>
                <w:spacing w:val="6"/>
                <w:w w:val="91"/>
                <w:sz w:val="16"/>
                <w:szCs w:val="16"/>
                <w:lang w:val="en-US" w:eastAsia="en-US"/>
              </w:rPr>
              <w:t>3.024.739.989,60</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3C95B48F" w14:textId="77777777" w:rsidR="004D4CB5" w:rsidRPr="00BB0DD0" w:rsidRDefault="004D4CB5" w:rsidP="00181CB7">
            <w:pPr>
              <w:spacing w:before="0" w:after="0"/>
              <w:jc w:val="center"/>
              <w:rPr>
                <w:sz w:val="16"/>
                <w:szCs w:val="16"/>
              </w:rPr>
            </w:pPr>
            <w:r w:rsidRPr="009B7315">
              <w:rPr>
                <w:bCs/>
                <w:w w:val="90"/>
                <w:sz w:val="16"/>
                <w:szCs w:val="16"/>
                <w:lang w:val="en-US" w:eastAsia="en-US"/>
              </w:rPr>
              <w:t>2.983.589.279,5</w:t>
            </w:r>
            <w:r w:rsidRPr="009B7315">
              <w:rPr>
                <w:bCs/>
                <w:spacing w:val="2"/>
                <w:w w:val="90"/>
                <w:sz w:val="16"/>
                <w:szCs w:val="16"/>
                <w:lang w:val="en-US" w:eastAsia="en-US"/>
              </w:rPr>
              <w:t>8</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563CAE43" w14:textId="77777777" w:rsidR="004D4CB5" w:rsidRPr="00BB0DD0" w:rsidRDefault="004D4CB5" w:rsidP="00181CB7">
            <w:pPr>
              <w:spacing w:before="0" w:after="0"/>
              <w:jc w:val="center"/>
              <w:rPr>
                <w:sz w:val="16"/>
                <w:szCs w:val="16"/>
              </w:rPr>
            </w:pPr>
            <w:r w:rsidRPr="009B7315">
              <w:rPr>
                <w:bCs/>
                <w:w w:val="90"/>
                <w:sz w:val="16"/>
                <w:szCs w:val="16"/>
                <w:lang w:val="en-US" w:eastAsia="en-US"/>
              </w:rPr>
              <w:t>2.981.641.610,9</w:t>
            </w:r>
            <w:r w:rsidRPr="009B7315">
              <w:rPr>
                <w:bCs/>
                <w:spacing w:val="2"/>
                <w:w w:val="90"/>
                <w:sz w:val="16"/>
                <w:szCs w:val="16"/>
                <w:lang w:val="en-US" w:eastAsia="en-US"/>
              </w:rPr>
              <w:t>8</w:t>
            </w:r>
          </w:p>
        </w:tc>
        <w:tc>
          <w:tcPr>
            <w:tcW w:w="0" w:type="auto"/>
            <w:tcBorders>
              <w:top w:val="single" w:sz="4" w:space="0" w:color="FFFFFF"/>
              <w:left w:val="single" w:sz="4" w:space="0" w:color="FFFFFF"/>
              <w:bottom w:val="single" w:sz="8" w:space="0" w:color="auto"/>
              <w:right w:val="single" w:sz="8" w:space="0" w:color="auto"/>
            </w:tcBorders>
            <w:shd w:val="clear" w:color="DDEBF7" w:fill="DDEBF7"/>
            <w:tcFitText/>
            <w:vAlign w:val="center"/>
            <w:hideMark/>
          </w:tcPr>
          <w:p w14:paraId="70F611C9" w14:textId="77777777" w:rsidR="004D4CB5" w:rsidRPr="00BB0DD0" w:rsidRDefault="004D4CB5" w:rsidP="00181CB7">
            <w:pPr>
              <w:spacing w:before="0" w:after="0"/>
              <w:jc w:val="center"/>
              <w:rPr>
                <w:sz w:val="16"/>
                <w:szCs w:val="16"/>
              </w:rPr>
            </w:pPr>
            <w:r w:rsidRPr="00D730EA">
              <w:rPr>
                <w:bCs/>
                <w:w w:val="92"/>
                <w:sz w:val="16"/>
                <w:szCs w:val="16"/>
                <w:lang w:val="en-US" w:eastAsia="en-US"/>
              </w:rPr>
              <w:t>-9.036.775,6</w:t>
            </w:r>
            <w:r w:rsidRPr="00D730EA">
              <w:rPr>
                <w:bCs/>
                <w:spacing w:val="4"/>
                <w:w w:val="92"/>
                <w:sz w:val="16"/>
                <w:szCs w:val="16"/>
                <w:lang w:val="en-US" w:eastAsia="en-US"/>
              </w:rPr>
              <w:t>0</w:t>
            </w:r>
          </w:p>
        </w:tc>
      </w:tr>
      <w:tr w:rsidR="004D4CB5" w:rsidRPr="00280574" w14:paraId="20E66ECB" w14:textId="77777777" w:rsidTr="00D730EA">
        <w:trPr>
          <w:trHeight w:val="300"/>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67E6BD62" w14:textId="77777777" w:rsidR="004D4CB5" w:rsidRPr="00280574" w:rsidRDefault="004D4CB5" w:rsidP="00181CB7">
            <w:pPr>
              <w:spacing w:before="0" w:after="0"/>
              <w:jc w:val="center"/>
              <w:rPr>
                <w:b/>
                <w:bCs/>
                <w:color w:val="FFFFFF"/>
                <w:sz w:val="16"/>
                <w:szCs w:val="16"/>
              </w:rPr>
            </w:pPr>
            <w:r w:rsidRPr="00280574">
              <w:rPr>
                <w:b/>
                <w:bCs/>
                <w:color w:val="FFFFFF"/>
                <w:sz w:val="16"/>
                <w:szCs w:val="16"/>
                <w:lang w:val="en-US" w:eastAsia="en-US"/>
              </w:rPr>
              <w:t>TOTAL</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9FC5788" w14:textId="77777777" w:rsidR="004D4CB5" w:rsidRPr="00BB0DD0" w:rsidRDefault="004D4CB5" w:rsidP="00181CB7">
            <w:pPr>
              <w:spacing w:before="0" w:after="0"/>
              <w:jc w:val="center"/>
              <w:rPr>
                <w:b/>
                <w:bCs/>
                <w:sz w:val="16"/>
                <w:szCs w:val="16"/>
              </w:rPr>
            </w:pPr>
            <w:r w:rsidRPr="00D730EA">
              <w:rPr>
                <w:b/>
                <w:bCs/>
                <w:w w:val="90"/>
                <w:sz w:val="16"/>
                <w:szCs w:val="16"/>
                <w:lang w:val="en-US" w:eastAsia="en-US"/>
              </w:rPr>
              <w:t>2.955.719.985,0</w:t>
            </w:r>
            <w:r w:rsidRPr="00D730EA">
              <w:rPr>
                <w:b/>
                <w:bCs/>
                <w:spacing w:val="1"/>
                <w:w w:val="90"/>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00B6CAB6" w14:textId="77777777" w:rsidR="004D4CB5" w:rsidRPr="00BB0DD0" w:rsidRDefault="004D4CB5" w:rsidP="00181CB7">
            <w:pPr>
              <w:spacing w:before="0" w:after="0"/>
              <w:jc w:val="center"/>
              <w:rPr>
                <w:b/>
                <w:bCs/>
                <w:sz w:val="16"/>
                <w:szCs w:val="16"/>
              </w:rPr>
            </w:pPr>
            <w:r w:rsidRPr="00D730EA">
              <w:rPr>
                <w:b/>
                <w:bCs/>
                <w:spacing w:val="2"/>
                <w:w w:val="90"/>
                <w:sz w:val="16"/>
                <w:szCs w:val="16"/>
                <w:lang w:val="en-US" w:eastAsia="en-US"/>
              </w:rPr>
              <w:t>3.015.703.214,0</w:t>
            </w:r>
            <w:r w:rsidRPr="00D730EA">
              <w:rPr>
                <w:b/>
                <w:bCs/>
                <w:spacing w:val="11"/>
                <w:w w:val="90"/>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7F8B5479" w14:textId="77777777" w:rsidR="004D4CB5" w:rsidRPr="00BB0DD0" w:rsidRDefault="004D4CB5" w:rsidP="00181CB7">
            <w:pPr>
              <w:spacing w:before="0" w:after="0"/>
              <w:jc w:val="center"/>
              <w:rPr>
                <w:b/>
                <w:bCs/>
                <w:sz w:val="16"/>
                <w:szCs w:val="16"/>
              </w:rPr>
            </w:pPr>
            <w:r w:rsidRPr="00983614">
              <w:rPr>
                <w:b/>
                <w:bCs/>
                <w:w w:val="99"/>
                <w:sz w:val="16"/>
                <w:szCs w:val="16"/>
                <w:lang w:val="en-US" w:eastAsia="en-US"/>
              </w:rPr>
              <w:t>3.024.739.989,6</w:t>
            </w:r>
            <w:r w:rsidRPr="00983614">
              <w:rPr>
                <w:b/>
                <w:bCs/>
                <w:spacing w:val="9"/>
                <w:w w:val="99"/>
                <w:sz w:val="16"/>
                <w:szCs w:val="16"/>
                <w:lang w:val="en-US" w:eastAsia="en-US"/>
              </w:rPr>
              <w:t>0</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F34942E" w14:textId="77777777" w:rsidR="004D4CB5" w:rsidRPr="00BB0DD0" w:rsidRDefault="004D4CB5" w:rsidP="00181CB7">
            <w:pPr>
              <w:spacing w:before="0" w:after="0"/>
              <w:jc w:val="center"/>
              <w:rPr>
                <w:b/>
                <w:bCs/>
                <w:sz w:val="16"/>
                <w:szCs w:val="16"/>
              </w:rPr>
            </w:pPr>
            <w:r w:rsidRPr="00D730EA">
              <w:rPr>
                <w:b/>
                <w:bCs/>
                <w:w w:val="90"/>
                <w:sz w:val="16"/>
                <w:szCs w:val="16"/>
                <w:lang w:val="en-US" w:eastAsia="en-US"/>
              </w:rPr>
              <w:t>2.983.589.279,5</w:t>
            </w:r>
            <w:r w:rsidRPr="00D730EA">
              <w:rPr>
                <w:b/>
                <w:bCs/>
                <w:spacing w:val="1"/>
                <w:w w:val="90"/>
                <w:sz w:val="16"/>
                <w:szCs w:val="16"/>
                <w:lang w:val="en-US" w:eastAsia="en-US"/>
              </w:rPr>
              <w:t>8</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3F256F38" w14:textId="77777777" w:rsidR="004D4CB5" w:rsidRPr="00BB0DD0" w:rsidRDefault="004D4CB5" w:rsidP="00181CB7">
            <w:pPr>
              <w:spacing w:before="0" w:after="0"/>
              <w:jc w:val="center"/>
              <w:rPr>
                <w:b/>
                <w:bCs/>
                <w:sz w:val="16"/>
                <w:szCs w:val="16"/>
              </w:rPr>
            </w:pPr>
            <w:r w:rsidRPr="00D730EA">
              <w:rPr>
                <w:b/>
                <w:bCs/>
                <w:w w:val="90"/>
                <w:sz w:val="16"/>
                <w:szCs w:val="16"/>
                <w:lang w:val="en-US" w:eastAsia="en-US"/>
              </w:rPr>
              <w:t>2.981.641.610,9</w:t>
            </w:r>
            <w:r w:rsidRPr="00D730EA">
              <w:rPr>
                <w:b/>
                <w:bCs/>
                <w:spacing w:val="1"/>
                <w:w w:val="90"/>
                <w:sz w:val="16"/>
                <w:szCs w:val="16"/>
                <w:lang w:val="en-US" w:eastAsia="en-US"/>
              </w:rPr>
              <w:t>8</w:t>
            </w:r>
          </w:p>
        </w:tc>
        <w:tc>
          <w:tcPr>
            <w:tcW w:w="0" w:type="auto"/>
            <w:tcBorders>
              <w:top w:val="single" w:sz="4" w:space="0" w:color="FFFFFF"/>
              <w:left w:val="single" w:sz="4" w:space="0" w:color="FFFFFF"/>
              <w:bottom w:val="single" w:sz="8" w:space="0" w:color="auto"/>
              <w:right w:val="single" w:sz="8" w:space="0" w:color="auto"/>
            </w:tcBorders>
            <w:shd w:val="clear" w:color="BDD7EE" w:fill="BDD7EE"/>
            <w:tcFitText/>
            <w:vAlign w:val="center"/>
            <w:hideMark/>
          </w:tcPr>
          <w:p w14:paraId="1A288E43" w14:textId="77777777" w:rsidR="004D4CB5" w:rsidRPr="00BB0DD0" w:rsidRDefault="004D4CB5" w:rsidP="00181CB7">
            <w:pPr>
              <w:spacing w:before="0" w:after="0"/>
              <w:jc w:val="center"/>
              <w:rPr>
                <w:b/>
                <w:bCs/>
                <w:sz w:val="16"/>
                <w:szCs w:val="16"/>
              </w:rPr>
            </w:pPr>
            <w:r w:rsidRPr="00D730EA">
              <w:rPr>
                <w:b/>
                <w:bCs/>
                <w:w w:val="92"/>
                <w:sz w:val="16"/>
                <w:szCs w:val="16"/>
                <w:lang w:val="en-US" w:eastAsia="en-US"/>
              </w:rPr>
              <w:t>-9.036.775,6</w:t>
            </w:r>
            <w:r w:rsidRPr="00D730EA">
              <w:rPr>
                <w:b/>
                <w:bCs/>
                <w:spacing w:val="4"/>
                <w:w w:val="92"/>
                <w:sz w:val="16"/>
                <w:szCs w:val="16"/>
                <w:lang w:val="en-US" w:eastAsia="en-US"/>
              </w:rPr>
              <w:t>0</w:t>
            </w:r>
          </w:p>
        </w:tc>
      </w:tr>
    </w:tbl>
    <w:p w14:paraId="43351C0A" w14:textId="77777777" w:rsidR="004D4CB5" w:rsidRPr="00E04905" w:rsidRDefault="004D4CB5" w:rsidP="004D4CB5">
      <w:pPr>
        <w:pStyle w:val="Ega"/>
        <w:ind w:firstLine="0"/>
        <w:jc w:val="left"/>
        <w:rPr>
          <w:sz w:val="20"/>
        </w:rPr>
      </w:pPr>
      <w:r w:rsidRPr="00E04905">
        <w:rPr>
          <w:sz w:val="20"/>
        </w:rPr>
        <w:t xml:space="preserve">Fonte: </w:t>
      </w:r>
      <w:proofErr w:type="spellStart"/>
      <w:r w:rsidRPr="00E04905">
        <w:rPr>
          <w:sz w:val="20"/>
        </w:rPr>
        <w:t>Siafi</w:t>
      </w:r>
      <w:proofErr w:type="spellEnd"/>
      <w:r>
        <w:rPr>
          <w:sz w:val="20"/>
        </w:rPr>
        <w:t xml:space="preserve"> – Balanço Orçamentário/2020.</w:t>
      </w:r>
    </w:p>
    <w:p w14:paraId="6781919C" w14:textId="77777777" w:rsidR="004D4CB5" w:rsidRDefault="004D4CB5" w:rsidP="004D4CB5">
      <w:pPr>
        <w:pStyle w:val="Legenda"/>
        <w:keepNext/>
      </w:pPr>
    </w:p>
    <w:p w14:paraId="70BBEFAD" w14:textId="0D6259F2" w:rsidR="004D4CB5" w:rsidRDefault="004D4CB5" w:rsidP="004D4CB5">
      <w:pPr>
        <w:pStyle w:val="Legenda"/>
        <w:keepNext/>
        <w:spacing w:after="240"/>
      </w:pPr>
      <w:bookmarkStart w:id="16" w:name="_Toc70692141"/>
      <w:r>
        <w:t xml:space="preserve">Tabela </w:t>
      </w:r>
      <w:fldSimple w:instr=" SEQ Tabela \* ARABIC ">
        <w:r w:rsidR="00CA1417">
          <w:rPr>
            <w:noProof/>
          </w:rPr>
          <w:t>3</w:t>
        </w:r>
      </w:fldSimple>
      <w:r>
        <w:t xml:space="preserve"> - </w:t>
      </w:r>
      <w:r w:rsidRPr="00E04905">
        <w:t>Execução dos Restos a Pagar Não Processados</w:t>
      </w:r>
      <w:r>
        <w:t xml:space="preserve"> (em R$)</w:t>
      </w:r>
      <w:bookmarkEnd w:id="16"/>
    </w:p>
    <w:p w14:paraId="74E6B02A" w14:textId="77777777" w:rsidR="004D4CB5" w:rsidRPr="00D306C2" w:rsidRDefault="004D4CB5" w:rsidP="004D4CB5">
      <w:pPr>
        <w:rPr>
          <w:lang w:eastAsia="en-US"/>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1589"/>
        <w:gridCol w:w="1348"/>
        <w:gridCol w:w="1074"/>
        <w:gridCol w:w="1172"/>
        <w:gridCol w:w="1060"/>
        <w:gridCol w:w="1261"/>
        <w:gridCol w:w="980"/>
      </w:tblGrid>
      <w:tr w:rsidR="004D4CB5" w:rsidRPr="00335992" w14:paraId="193BF4BE" w14:textId="77777777" w:rsidTr="009D6ADC">
        <w:trPr>
          <w:trHeight w:val="668"/>
        </w:trPr>
        <w:tc>
          <w:tcPr>
            <w:tcW w:w="0" w:type="auto"/>
            <w:tcBorders>
              <w:top w:val="single" w:sz="8" w:space="0" w:color="auto"/>
              <w:left w:val="single" w:sz="8" w:space="0" w:color="auto"/>
              <w:bottom w:val="single" w:sz="8" w:space="0" w:color="auto"/>
              <w:right w:val="single" w:sz="8" w:space="0" w:color="auto"/>
            </w:tcBorders>
            <w:shd w:val="clear" w:color="5B9BD5" w:fill="5B9BD5"/>
            <w:vAlign w:val="center"/>
            <w:hideMark/>
          </w:tcPr>
          <w:p w14:paraId="51011FE3" w14:textId="77777777" w:rsidR="004D4CB5" w:rsidRPr="00335992" w:rsidRDefault="004D4CB5" w:rsidP="00181CB7">
            <w:pPr>
              <w:spacing w:before="0" w:after="0"/>
              <w:jc w:val="center"/>
              <w:rPr>
                <w:b/>
                <w:bCs/>
                <w:color w:val="FFFFFF"/>
                <w:sz w:val="16"/>
                <w:szCs w:val="16"/>
              </w:rPr>
            </w:pPr>
            <w:r w:rsidRPr="00335992">
              <w:rPr>
                <w:b/>
                <w:bCs/>
                <w:color w:val="FFFFFF"/>
                <w:sz w:val="16"/>
                <w:szCs w:val="16"/>
                <w:lang w:val="en-US" w:eastAsia="en-US"/>
              </w:rPr>
              <w:t>DESPESAS ORÇAMENTÁRIAS</w:t>
            </w:r>
          </w:p>
        </w:tc>
        <w:tc>
          <w:tcPr>
            <w:tcW w:w="1490" w:type="dxa"/>
            <w:tcBorders>
              <w:top w:val="single" w:sz="8" w:space="0" w:color="auto"/>
              <w:left w:val="single" w:sz="4" w:space="0" w:color="FFFFFF"/>
              <w:bottom w:val="single" w:sz="8" w:space="0" w:color="auto"/>
              <w:right w:val="single" w:sz="8" w:space="0" w:color="auto"/>
            </w:tcBorders>
            <w:shd w:val="clear" w:color="5B9BD5" w:fill="5B9BD5"/>
            <w:vAlign w:val="center"/>
            <w:hideMark/>
          </w:tcPr>
          <w:p w14:paraId="33311F35" w14:textId="77777777" w:rsidR="004D4CB5" w:rsidRPr="002E5FCA" w:rsidRDefault="004D4CB5" w:rsidP="00181CB7">
            <w:pPr>
              <w:spacing w:before="0" w:after="0"/>
              <w:jc w:val="center"/>
              <w:rPr>
                <w:b/>
                <w:bCs/>
                <w:color w:val="FFFFFF"/>
                <w:sz w:val="18"/>
                <w:szCs w:val="18"/>
              </w:rPr>
            </w:pPr>
            <w:r w:rsidRPr="002E5FCA">
              <w:rPr>
                <w:b/>
                <w:bCs/>
                <w:color w:val="FFFFFF"/>
                <w:sz w:val="18"/>
                <w:szCs w:val="18"/>
                <w:lang w:val="en-US" w:eastAsia="en-US"/>
              </w:rPr>
              <w:t>INSCRITOS EM EXERCÍCIOS ANTERIORES</w:t>
            </w:r>
          </w:p>
        </w:tc>
        <w:tc>
          <w:tcPr>
            <w:tcW w:w="829" w:type="dxa"/>
            <w:tcBorders>
              <w:top w:val="single" w:sz="8" w:space="0" w:color="auto"/>
              <w:left w:val="single" w:sz="4" w:space="0" w:color="FFFFFF"/>
              <w:bottom w:val="single" w:sz="8" w:space="0" w:color="auto"/>
              <w:right w:val="single" w:sz="8" w:space="0" w:color="auto"/>
            </w:tcBorders>
            <w:shd w:val="clear" w:color="5B9BD5" w:fill="5B9BD5"/>
            <w:vAlign w:val="center"/>
            <w:hideMark/>
          </w:tcPr>
          <w:p w14:paraId="7E8702A0" w14:textId="77777777" w:rsidR="004D4CB5" w:rsidRPr="00335992" w:rsidRDefault="004D4CB5" w:rsidP="00181CB7">
            <w:pPr>
              <w:spacing w:before="0" w:after="0"/>
              <w:jc w:val="center"/>
              <w:rPr>
                <w:b/>
                <w:bCs/>
                <w:color w:val="FFFFFF"/>
                <w:sz w:val="16"/>
                <w:szCs w:val="16"/>
              </w:rPr>
            </w:pPr>
            <w:r w:rsidRPr="00335992">
              <w:rPr>
                <w:b/>
                <w:bCs/>
                <w:color w:val="FFFFFF"/>
                <w:sz w:val="16"/>
                <w:szCs w:val="16"/>
                <w:lang w:eastAsia="en-US"/>
              </w:rPr>
              <w:t>INSCRITOS EM 31 DE DEZEMBRO DO EXERCÍCIO ANTERIOR</w:t>
            </w:r>
          </w:p>
        </w:tc>
        <w:tc>
          <w:tcPr>
            <w:tcW w:w="0" w:type="auto"/>
            <w:tcBorders>
              <w:top w:val="single" w:sz="8" w:space="0" w:color="auto"/>
              <w:left w:val="single" w:sz="4" w:space="0" w:color="FFFFFF"/>
              <w:bottom w:val="single" w:sz="8" w:space="0" w:color="auto"/>
              <w:right w:val="single" w:sz="8" w:space="0" w:color="auto"/>
            </w:tcBorders>
            <w:shd w:val="clear" w:color="5B9BD5" w:fill="5B9BD5"/>
            <w:vAlign w:val="center"/>
            <w:hideMark/>
          </w:tcPr>
          <w:p w14:paraId="1C7CB42E" w14:textId="77777777" w:rsidR="004D4CB5" w:rsidRPr="00335992" w:rsidRDefault="004D4CB5" w:rsidP="00181CB7">
            <w:pPr>
              <w:spacing w:before="0" w:after="0"/>
              <w:jc w:val="center"/>
              <w:rPr>
                <w:b/>
                <w:bCs/>
                <w:color w:val="FFFFFF"/>
                <w:sz w:val="16"/>
                <w:szCs w:val="16"/>
              </w:rPr>
            </w:pPr>
            <w:r w:rsidRPr="00335992">
              <w:rPr>
                <w:b/>
                <w:bCs/>
                <w:color w:val="FFFFFF"/>
                <w:sz w:val="16"/>
                <w:szCs w:val="16"/>
                <w:lang w:val="en-US" w:eastAsia="en-US"/>
              </w:rPr>
              <w:t>LIQUIDADOS</w:t>
            </w:r>
          </w:p>
        </w:tc>
        <w:tc>
          <w:tcPr>
            <w:tcW w:w="0" w:type="auto"/>
            <w:tcBorders>
              <w:top w:val="single" w:sz="8" w:space="0" w:color="auto"/>
              <w:left w:val="single" w:sz="4" w:space="0" w:color="FFFFFF"/>
              <w:bottom w:val="single" w:sz="8" w:space="0" w:color="auto"/>
              <w:right w:val="single" w:sz="8" w:space="0" w:color="auto"/>
            </w:tcBorders>
            <w:shd w:val="clear" w:color="5B9BD5" w:fill="5B9BD5"/>
            <w:vAlign w:val="center"/>
            <w:hideMark/>
          </w:tcPr>
          <w:p w14:paraId="77190C85" w14:textId="77777777" w:rsidR="004D4CB5" w:rsidRPr="00335992" w:rsidRDefault="004D4CB5" w:rsidP="00181CB7">
            <w:pPr>
              <w:spacing w:before="0" w:after="0"/>
              <w:jc w:val="center"/>
              <w:rPr>
                <w:b/>
                <w:bCs/>
                <w:color w:val="FFFFFF"/>
                <w:sz w:val="16"/>
                <w:szCs w:val="16"/>
              </w:rPr>
            </w:pPr>
            <w:r w:rsidRPr="00335992">
              <w:rPr>
                <w:b/>
                <w:bCs/>
                <w:color w:val="FFFFFF"/>
                <w:sz w:val="16"/>
                <w:szCs w:val="16"/>
                <w:lang w:val="en-US" w:eastAsia="en-US"/>
              </w:rPr>
              <w:t>PAGOS</w:t>
            </w:r>
          </w:p>
        </w:tc>
        <w:tc>
          <w:tcPr>
            <w:tcW w:w="0" w:type="auto"/>
            <w:tcBorders>
              <w:top w:val="single" w:sz="8" w:space="0" w:color="auto"/>
              <w:left w:val="single" w:sz="4" w:space="0" w:color="FFFFFF"/>
              <w:bottom w:val="single" w:sz="8" w:space="0" w:color="auto"/>
              <w:right w:val="single" w:sz="8" w:space="0" w:color="auto"/>
            </w:tcBorders>
            <w:shd w:val="clear" w:color="5B9BD5" w:fill="5B9BD5"/>
            <w:vAlign w:val="center"/>
            <w:hideMark/>
          </w:tcPr>
          <w:p w14:paraId="170232EB" w14:textId="77777777" w:rsidR="004D4CB5" w:rsidRPr="00335992" w:rsidRDefault="004D4CB5" w:rsidP="00181CB7">
            <w:pPr>
              <w:spacing w:before="0" w:after="0"/>
              <w:jc w:val="center"/>
              <w:rPr>
                <w:b/>
                <w:bCs/>
                <w:color w:val="FFFFFF"/>
                <w:sz w:val="16"/>
                <w:szCs w:val="16"/>
              </w:rPr>
            </w:pPr>
            <w:r w:rsidRPr="00335992">
              <w:rPr>
                <w:b/>
                <w:bCs/>
                <w:color w:val="FFFFFF"/>
                <w:sz w:val="16"/>
                <w:szCs w:val="16"/>
                <w:lang w:val="en-US" w:eastAsia="en-US"/>
              </w:rPr>
              <w:t>CANCELADOS</w:t>
            </w:r>
          </w:p>
        </w:tc>
        <w:tc>
          <w:tcPr>
            <w:tcW w:w="0" w:type="auto"/>
            <w:tcBorders>
              <w:top w:val="single" w:sz="8" w:space="0" w:color="auto"/>
              <w:left w:val="single" w:sz="4" w:space="0" w:color="FFFFFF"/>
              <w:bottom w:val="single" w:sz="8" w:space="0" w:color="auto"/>
              <w:right w:val="single" w:sz="8" w:space="0" w:color="auto"/>
            </w:tcBorders>
            <w:shd w:val="clear" w:color="5B9BD5" w:fill="5B9BD5"/>
            <w:vAlign w:val="center"/>
            <w:hideMark/>
          </w:tcPr>
          <w:p w14:paraId="4A682ABA" w14:textId="77777777" w:rsidR="004D4CB5" w:rsidRPr="00335992" w:rsidRDefault="004D4CB5" w:rsidP="00181CB7">
            <w:pPr>
              <w:spacing w:before="0" w:after="0"/>
              <w:jc w:val="center"/>
              <w:rPr>
                <w:b/>
                <w:bCs/>
                <w:color w:val="FFFFFF"/>
                <w:sz w:val="16"/>
                <w:szCs w:val="16"/>
              </w:rPr>
            </w:pPr>
            <w:r w:rsidRPr="00335992">
              <w:rPr>
                <w:b/>
                <w:bCs/>
                <w:color w:val="FFFFFF"/>
                <w:sz w:val="16"/>
                <w:szCs w:val="16"/>
                <w:lang w:val="en-US" w:eastAsia="en-US"/>
              </w:rPr>
              <w:t>SALDO</w:t>
            </w:r>
          </w:p>
        </w:tc>
      </w:tr>
      <w:tr w:rsidR="004D4CB5" w:rsidRPr="00335992" w14:paraId="0F199575" w14:textId="77777777" w:rsidTr="009D6ADC">
        <w:trPr>
          <w:trHeight w:val="282"/>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2C28E854" w14:textId="77777777" w:rsidR="004D4CB5" w:rsidRPr="00335992" w:rsidRDefault="004D4CB5" w:rsidP="00181CB7">
            <w:pPr>
              <w:spacing w:before="0" w:after="0"/>
              <w:jc w:val="left"/>
              <w:rPr>
                <w:b/>
                <w:bCs/>
                <w:color w:val="FFFFFF"/>
                <w:sz w:val="18"/>
                <w:szCs w:val="18"/>
              </w:rPr>
            </w:pPr>
            <w:r w:rsidRPr="00335992">
              <w:rPr>
                <w:b/>
                <w:bCs/>
                <w:color w:val="FFFFFF"/>
                <w:sz w:val="18"/>
                <w:szCs w:val="18"/>
                <w:lang w:val="en-US" w:eastAsia="en-US"/>
              </w:rPr>
              <w:t>DESPESAS CORRENTES</w:t>
            </w:r>
          </w:p>
        </w:tc>
        <w:tc>
          <w:tcPr>
            <w:tcW w:w="1490" w:type="dxa"/>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3865A70C"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262.046,11 </w:t>
            </w:r>
          </w:p>
        </w:tc>
        <w:tc>
          <w:tcPr>
            <w:tcW w:w="829" w:type="dxa"/>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2EC64A9B"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20.370.039,54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0828EE95"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16.258.903,01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25558E8A"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16.223.673,83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5E4A17C0"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2.037.001,33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5B7E15DD"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2.371.410,49 </w:t>
            </w:r>
          </w:p>
        </w:tc>
      </w:tr>
      <w:tr w:rsidR="004D4CB5" w:rsidRPr="00335992" w14:paraId="78AF1587" w14:textId="77777777" w:rsidTr="009D6ADC">
        <w:trPr>
          <w:trHeight w:val="282"/>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638758A2" w14:textId="77777777" w:rsidR="004D4CB5" w:rsidRPr="00335992" w:rsidRDefault="004D4CB5" w:rsidP="00181CB7">
            <w:pPr>
              <w:spacing w:before="0" w:after="0"/>
              <w:jc w:val="left"/>
              <w:rPr>
                <w:b/>
                <w:bCs/>
                <w:color w:val="FFFFFF"/>
                <w:sz w:val="18"/>
                <w:szCs w:val="18"/>
              </w:rPr>
            </w:pPr>
            <w:proofErr w:type="spellStart"/>
            <w:r w:rsidRPr="00335992">
              <w:rPr>
                <w:b/>
                <w:bCs/>
                <w:color w:val="FFFFFF"/>
                <w:sz w:val="18"/>
                <w:szCs w:val="18"/>
                <w:lang w:val="en-US" w:eastAsia="en-US"/>
              </w:rPr>
              <w:t>Pessoal</w:t>
            </w:r>
            <w:proofErr w:type="spellEnd"/>
            <w:r w:rsidRPr="00335992">
              <w:rPr>
                <w:b/>
                <w:bCs/>
                <w:color w:val="FFFFFF"/>
                <w:sz w:val="18"/>
                <w:szCs w:val="18"/>
                <w:lang w:val="en-US" w:eastAsia="en-US"/>
              </w:rPr>
              <w:t xml:space="preserve"> e </w:t>
            </w:r>
            <w:proofErr w:type="spellStart"/>
            <w:r w:rsidRPr="00335992">
              <w:rPr>
                <w:b/>
                <w:bCs/>
                <w:color w:val="FFFFFF"/>
                <w:sz w:val="18"/>
                <w:szCs w:val="18"/>
                <w:lang w:val="en-US" w:eastAsia="en-US"/>
              </w:rPr>
              <w:t>Encargos</w:t>
            </w:r>
            <w:proofErr w:type="spellEnd"/>
            <w:r w:rsidRPr="00335992">
              <w:rPr>
                <w:b/>
                <w:bCs/>
                <w:color w:val="FFFFFF"/>
                <w:sz w:val="18"/>
                <w:szCs w:val="18"/>
                <w:lang w:val="en-US" w:eastAsia="en-US"/>
              </w:rPr>
              <w:t xml:space="preserve"> </w:t>
            </w:r>
            <w:proofErr w:type="spellStart"/>
            <w:r w:rsidRPr="00335992">
              <w:rPr>
                <w:b/>
                <w:bCs/>
                <w:color w:val="FFFFFF"/>
                <w:sz w:val="18"/>
                <w:szCs w:val="18"/>
                <w:lang w:val="en-US" w:eastAsia="en-US"/>
              </w:rPr>
              <w:t>Sociais</w:t>
            </w:r>
            <w:proofErr w:type="spellEnd"/>
          </w:p>
        </w:tc>
        <w:tc>
          <w:tcPr>
            <w:tcW w:w="1490" w:type="dxa"/>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5A60225B"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829" w:type="dxa"/>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3512DF4A"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2.472.790,69 </w:t>
            </w:r>
          </w:p>
        </w:tc>
        <w:tc>
          <w:tcPr>
            <w:tcW w:w="0" w:type="auto"/>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300CF8BE"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2.472.790,69 </w:t>
            </w:r>
          </w:p>
        </w:tc>
        <w:tc>
          <w:tcPr>
            <w:tcW w:w="0" w:type="auto"/>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7CAF6936"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2.466.321,54 </w:t>
            </w:r>
          </w:p>
        </w:tc>
        <w:tc>
          <w:tcPr>
            <w:tcW w:w="0" w:type="auto"/>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706434CD"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4F4A83CC"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6.469,15 </w:t>
            </w:r>
          </w:p>
        </w:tc>
      </w:tr>
      <w:tr w:rsidR="004D4CB5" w:rsidRPr="00335992" w14:paraId="3F81129F" w14:textId="77777777" w:rsidTr="009D6ADC">
        <w:trPr>
          <w:trHeight w:val="282"/>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6FD9D5E0" w14:textId="77777777" w:rsidR="004D4CB5" w:rsidRPr="00335992" w:rsidRDefault="004D4CB5" w:rsidP="00181CB7">
            <w:pPr>
              <w:spacing w:before="0" w:after="0"/>
              <w:jc w:val="left"/>
              <w:rPr>
                <w:b/>
                <w:bCs/>
                <w:color w:val="FFFFFF"/>
                <w:sz w:val="18"/>
                <w:szCs w:val="18"/>
              </w:rPr>
            </w:pPr>
            <w:r w:rsidRPr="00335992">
              <w:rPr>
                <w:b/>
                <w:bCs/>
                <w:color w:val="FFFFFF"/>
                <w:sz w:val="18"/>
                <w:szCs w:val="18"/>
                <w:lang w:eastAsia="en-US"/>
              </w:rPr>
              <w:t>Juros e Encargos da Dívida</w:t>
            </w:r>
          </w:p>
        </w:tc>
        <w:tc>
          <w:tcPr>
            <w:tcW w:w="1490" w:type="dxa"/>
            <w:tcBorders>
              <w:top w:val="single" w:sz="8" w:space="0" w:color="auto"/>
              <w:left w:val="single" w:sz="4" w:space="0" w:color="FFFFFF"/>
              <w:bottom w:val="single" w:sz="8" w:space="0" w:color="auto"/>
              <w:right w:val="single" w:sz="8" w:space="0" w:color="auto"/>
            </w:tcBorders>
            <w:shd w:val="clear" w:color="BDD7EE" w:fill="BDD7EE"/>
            <w:vAlign w:val="center"/>
            <w:hideMark/>
          </w:tcPr>
          <w:p w14:paraId="12EED9B4"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829" w:type="dxa"/>
            <w:tcBorders>
              <w:top w:val="single" w:sz="8" w:space="0" w:color="auto"/>
              <w:left w:val="single" w:sz="4" w:space="0" w:color="FFFFFF"/>
              <w:bottom w:val="single" w:sz="8" w:space="0" w:color="auto"/>
              <w:right w:val="single" w:sz="8" w:space="0" w:color="auto"/>
            </w:tcBorders>
            <w:shd w:val="clear" w:color="BDD7EE" w:fill="BDD7EE"/>
            <w:vAlign w:val="center"/>
            <w:hideMark/>
          </w:tcPr>
          <w:p w14:paraId="70229472"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8" w:space="0" w:color="auto"/>
              <w:left w:val="single" w:sz="4" w:space="0" w:color="FFFFFF"/>
              <w:bottom w:val="single" w:sz="8" w:space="0" w:color="auto"/>
              <w:right w:val="single" w:sz="8" w:space="0" w:color="auto"/>
            </w:tcBorders>
            <w:shd w:val="clear" w:color="BDD7EE" w:fill="BDD7EE"/>
            <w:vAlign w:val="center"/>
            <w:hideMark/>
          </w:tcPr>
          <w:p w14:paraId="79A5D33F"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8" w:space="0" w:color="auto"/>
              <w:left w:val="single" w:sz="4" w:space="0" w:color="FFFFFF"/>
              <w:bottom w:val="single" w:sz="8" w:space="0" w:color="auto"/>
              <w:right w:val="single" w:sz="8" w:space="0" w:color="auto"/>
            </w:tcBorders>
            <w:shd w:val="clear" w:color="BDD7EE" w:fill="BDD7EE"/>
            <w:vAlign w:val="center"/>
            <w:hideMark/>
          </w:tcPr>
          <w:p w14:paraId="69A5FF36"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8" w:space="0" w:color="auto"/>
              <w:left w:val="single" w:sz="4" w:space="0" w:color="FFFFFF"/>
              <w:bottom w:val="single" w:sz="8" w:space="0" w:color="auto"/>
              <w:right w:val="single" w:sz="8" w:space="0" w:color="auto"/>
            </w:tcBorders>
            <w:shd w:val="clear" w:color="BDD7EE" w:fill="BDD7EE"/>
            <w:vAlign w:val="center"/>
            <w:hideMark/>
          </w:tcPr>
          <w:p w14:paraId="203CA70A"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8" w:space="0" w:color="auto"/>
              <w:left w:val="single" w:sz="4" w:space="0" w:color="FFFFFF"/>
              <w:bottom w:val="single" w:sz="8" w:space="0" w:color="auto"/>
              <w:right w:val="single" w:sz="8" w:space="0" w:color="auto"/>
            </w:tcBorders>
            <w:shd w:val="clear" w:color="BDD7EE" w:fill="BDD7EE"/>
            <w:vAlign w:val="center"/>
            <w:hideMark/>
          </w:tcPr>
          <w:p w14:paraId="51E0FE1A"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r>
      <w:tr w:rsidR="004D4CB5" w:rsidRPr="00335992" w14:paraId="692B7649" w14:textId="77777777" w:rsidTr="009D6ADC">
        <w:trPr>
          <w:trHeight w:val="449"/>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55B43C2C" w14:textId="77777777" w:rsidR="004D4CB5" w:rsidRPr="00335992" w:rsidRDefault="004D4CB5" w:rsidP="00181CB7">
            <w:pPr>
              <w:spacing w:before="0" w:after="0"/>
              <w:jc w:val="left"/>
              <w:rPr>
                <w:b/>
                <w:bCs/>
                <w:color w:val="FFFFFF"/>
                <w:sz w:val="18"/>
                <w:szCs w:val="18"/>
              </w:rPr>
            </w:pPr>
            <w:proofErr w:type="spellStart"/>
            <w:r w:rsidRPr="00335992">
              <w:rPr>
                <w:b/>
                <w:bCs/>
                <w:color w:val="FFFFFF"/>
                <w:sz w:val="18"/>
                <w:szCs w:val="18"/>
                <w:lang w:val="en-US" w:eastAsia="en-US"/>
              </w:rPr>
              <w:t>Outras</w:t>
            </w:r>
            <w:proofErr w:type="spellEnd"/>
            <w:r w:rsidRPr="00335992">
              <w:rPr>
                <w:b/>
                <w:bCs/>
                <w:color w:val="FFFFFF"/>
                <w:sz w:val="18"/>
                <w:szCs w:val="18"/>
                <w:lang w:val="en-US" w:eastAsia="en-US"/>
              </w:rPr>
              <w:t xml:space="preserve"> </w:t>
            </w:r>
            <w:proofErr w:type="spellStart"/>
            <w:r w:rsidRPr="00335992">
              <w:rPr>
                <w:b/>
                <w:bCs/>
                <w:color w:val="FFFFFF"/>
                <w:sz w:val="18"/>
                <w:szCs w:val="18"/>
                <w:lang w:val="en-US" w:eastAsia="en-US"/>
              </w:rPr>
              <w:t>Despesas</w:t>
            </w:r>
            <w:proofErr w:type="spellEnd"/>
            <w:r w:rsidRPr="00335992">
              <w:rPr>
                <w:b/>
                <w:bCs/>
                <w:color w:val="FFFFFF"/>
                <w:sz w:val="18"/>
                <w:szCs w:val="18"/>
                <w:lang w:val="en-US" w:eastAsia="en-US"/>
              </w:rPr>
              <w:t xml:space="preserve"> </w:t>
            </w:r>
            <w:proofErr w:type="spellStart"/>
            <w:r w:rsidRPr="00335992">
              <w:rPr>
                <w:b/>
                <w:bCs/>
                <w:color w:val="FFFFFF"/>
                <w:sz w:val="18"/>
                <w:szCs w:val="18"/>
                <w:lang w:val="en-US" w:eastAsia="en-US"/>
              </w:rPr>
              <w:t>Correntes</w:t>
            </w:r>
            <w:proofErr w:type="spellEnd"/>
          </w:p>
        </w:tc>
        <w:tc>
          <w:tcPr>
            <w:tcW w:w="1490" w:type="dxa"/>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7E7538BA"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262.046,11 </w:t>
            </w:r>
          </w:p>
        </w:tc>
        <w:tc>
          <w:tcPr>
            <w:tcW w:w="829" w:type="dxa"/>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720E221E"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17.897.248,85 </w:t>
            </w:r>
          </w:p>
        </w:tc>
        <w:tc>
          <w:tcPr>
            <w:tcW w:w="0" w:type="auto"/>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233FBE21"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13.786.112,32 </w:t>
            </w:r>
          </w:p>
        </w:tc>
        <w:tc>
          <w:tcPr>
            <w:tcW w:w="0" w:type="auto"/>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5F6DBABF"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13.757.352,29 </w:t>
            </w:r>
          </w:p>
        </w:tc>
        <w:tc>
          <w:tcPr>
            <w:tcW w:w="0" w:type="auto"/>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0FA22B86"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2.037.001,33 </w:t>
            </w:r>
          </w:p>
        </w:tc>
        <w:tc>
          <w:tcPr>
            <w:tcW w:w="0" w:type="auto"/>
            <w:tcBorders>
              <w:top w:val="single" w:sz="4" w:space="0" w:color="FFFFFF"/>
              <w:left w:val="single" w:sz="4" w:space="0" w:color="FFFFFF"/>
              <w:bottom w:val="single" w:sz="4" w:space="0" w:color="FFFFFF"/>
              <w:right w:val="single" w:sz="8" w:space="0" w:color="000000"/>
            </w:tcBorders>
            <w:shd w:val="clear" w:color="DDEBF7" w:fill="DDEBF7"/>
            <w:vAlign w:val="center"/>
            <w:hideMark/>
          </w:tcPr>
          <w:p w14:paraId="5B6C6A00"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2.364.941,34 </w:t>
            </w:r>
          </w:p>
        </w:tc>
      </w:tr>
      <w:tr w:rsidR="004D4CB5" w:rsidRPr="00335992" w14:paraId="36A4CD59" w14:textId="77777777" w:rsidTr="009D6ADC">
        <w:trPr>
          <w:trHeight w:val="282"/>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4365CB20" w14:textId="77777777" w:rsidR="004D4CB5" w:rsidRPr="00335992" w:rsidRDefault="004D4CB5" w:rsidP="00181CB7">
            <w:pPr>
              <w:spacing w:before="0" w:after="0"/>
              <w:jc w:val="left"/>
              <w:rPr>
                <w:b/>
                <w:bCs/>
                <w:color w:val="FFFFFF"/>
                <w:sz w:val="18"/>
                <w:szCs w:val="18"/>
              </w:rPr>
            </w:pPr>
            <w:r w:rsidRPr="00335992">
              <w:rPr>
                <w:b/>
                <w:bCs/>
                <w:color w:val="FFFFFF"/>
                <w:sz w:val="18"/>
                <w:szCs w:val="18"/>
                <w:lang w:val="en-US" w:eastAsia="en-US"/>
              </w:rPr>
              <w:t>DESPESAS DE CAPITAL</w:t>
            </w:r>
          </w:p>
        </w:tc>
        <w:tc>
          <w:tcPr>
            <w:tcW w:w="1490" w:type="dxa"/>
            <w:tcBorders>
              <w:top w:val="single" w:sz="4" w:space="0" w:color="FFFFFF"/>
              <w:left w:val="single" w:sz="4" w:space="0" w:color="FFFFFF"/>
              <w:bottom w:val="single" w:sz="4" w:space="0" w:color="FFFFFF"/>
              <w:right w:val="single" w:sz="8" w:space="0" w:color="000000"/>
            </w:tcBorders>
            <w:shd w:val="clear" w:color="BDD7EE" w:fill="BDD7EE"/>
            <w:vAlign w:val="center"/>
            <w:hideMark/>
          </w:tcPr>
          <w:p w14:paraId="332E6716"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8.430.488,20 </w:t>
            </w:r>
          </w:p>
        </w:tc>
        <w:tc>
          <w:tcPr>
            <w:tcW w:w="829" w:type="dxa"/>
            <w:tcBorders>
              <w:top w:val="single" w:sz="4" w:space="0" w:color="FFFFFF"/>
              <w:left w:val="single" w:sz="4" w:space="0" w:color="FFFFFF"/>
              <w:bottom w:val="single" w:sz="4" w:space="0" w:color="FFFFFF"/>
              <w:right w:val="single" w:sz="8" w:space="0" w:color="000000"/>
            </w:tcBorders>
            <w:shd w:val="clear" w:color="BDD7EE" w:fill="BDD7EE"/>
            <w:vAlign w:val="center"/>
            <w:hideMark/>
          </w:tcPr>
          <w:p w14:paraId="16359661"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8.311.909,04 </w:t>
            </w:r>
          </w:p>
        </w:tc>
        <w:tc>
          <w:tcPr>
            <w:tcW w:w="0" w:type="auto"/>
            <w:tcBorders>
              <w:top w:val="single" w:sz="4" w:space="0" w:color="FFFFFF"/>
              <w:left w:val="single" w:sz="4" w:space="0" w:color="FFFFFF"/>
              <w:bottom w:val="single" w:sz="4" w:space="0" w:color="FFFFFF"/>
              <w:right w:val="single" w:sz="8" w:space="0" w:color="000000"/>
            </w:tcBorders>
            <w:shd w:val="clear" w:color="BDD7EE" w:fill="BDD7EE"/>
            <w:vAlign w:val="center"/>
            <w:hideMark/>
          </w:tcPr>
          <w:p w14:paraId="20D6C37C"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10.114.597,34 </w:t>
            </w:r>
          </w:p>
        </w:tc>
        <w:tc>
          <w:tcPr>
            <w:tcW w:w="0" w:type="auto"/>
            <w:tcBorders>
              <w:top w:val="single" w:sz="4" w:space="0" w:color="FFFFFF"/>
              <w:left w:val="single" w:sz="4" w:space="0" w:color="FFFFFF"/>
              <w:bottom w:val="single" w:sz="4" w:space="0" w:color="FFFFFF"/>
              <w:right w:val="single" w:sz="8" w:space="0" w:color="000000"/>
            </w:tcBorders>
            <w:shd w:val="clear" w:color="BDD7EE" w:fill="BDD7EE"/>
            <w:vAlign w:val="center"/>
            <w:hideMark/>
          </w:tcPr>
          <w:p w14:paraId="6A162105"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10.108.560,32 </w:t>
            </w:r>
          </w:p>
        </w:tc>
        <w:tc>
          <w:tcPr>
            <w:tcW w:w="0" w:type="auto"/>
            <w:tcBorders>
              <w:top w:val="single" w:sz="4" w:space="0" w:color="FFFFFF"/>
              <w:left w:val="single" w:sz="4" w:space="0" w:color="FFFFFF"/>
              <w:bottom w:val="single" w:sz="4" w:space="0" w:color="FFFFFF"/>
              <w:right w:val="single" w:sz="8" w:space="0" w:color="000000"/>
            </w:tcBorders>
            <w:shd w:val="clear" w:color="BDD7EE" w:fill="BDD7EE"/>
            <w:vAlign w:val="center"/>
            <w:hideMark/>
          </w:tcPr>
          <w:p w14:paraId="6DFDA6C3"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916.347,06 </w:t>
            </w:r>
          </w:p>
        </w:tc>
        <w:tc>
          <w:tcPr>
            <w:tcW w:w="0" w:type="auto"/>
            <w:tcBorders>
              <w:top w:val="single" w:sz="4" w:space="0" w:color="FFFFFF"/>
              <w:left w:val="single" w:sz="4" w:space="0" w:color="FFFFFF"/>
              <w:bottom w:val="single" w:sz="4" w:space="0" w:color="FFFFFF"/>
              <w:right w:val="single" w:sz="8" w:space="0" w:color="000000"/>
            </w:tcBorders>
            <w:shd w:val="clear" w:color="BDD7EE" w:fill="BDD7EE"/>
            <w:vAlign w:val="center"/>
            <w:hideMark/>
          </w:tcPr>
          <w:p w14:paraId="36F380E6"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5.717.489,86 </w:t>
            </w:r>
          </w:p>
        </w:tc>
      </w:tr>
      <w:tr w:rsidR="004D4CB5" w:rsidRPr="00335992" w14:paraId="7690E0A8" w14:textId="77777777" w:rsidTr="009D6ADC">
        <w:trPr>
          <w:trHeight w:val="282"/>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6B66A858" w14:textId="77777777" w:rsidR="004D4CB5" w:rsidRPr="00335992" w:rsidRDefault="004D4CB5" w:rsidP="00181CB7">
            <w:pPr>
              <w:spacing w:before="0" w:after="0"/>
              <w:jc w:val="left"/>
              <w:rPr>
                <w:b/>
                <w:bCs/>
                <w:color w:val="FFFFFF"/>
                <w:sz w:val="18"/>
                <w:szCs w:val="18"/>
              </w:rPr>
            </w:pPr>
            <w:r w:rsidRPr="00335992">
              <w:rPr>
                <w:b/>
                <w:bCs/>
                <w:color w:val="FFFFFF"/>
                <w:sz w:val="18"/>
                <w:szCs w:val="18"/>
                <w:lang w:val="en-US" w:eastAsia="en-US"/>
              </w:rPr>
              <w:t xml:space="preserve"> </w:t>
            </w:r>
            <w:proofErr w:type="spellStart"/>
            <w:r w:rsidRPr="00335992">
              <w:rPr>
                <w:b/>
                <w:bCs/>
                <w:color w:val="FFFFFF"/>
                <w:sz w:val="18"/>
                <w:szCs w:val="18"/>
                <w:lang w:val="en-US" w:eastAsia="en-US"/>
              </w:rPr>
              <w:t>Investimentos</w:t>
            </w:r>
            <w:proofErr w:type="spellEnd"/>
          </w:p>
        </w:tc>
        <w:tc>
          <w:tcPr>
            <w:tcW w:w="1490" w:type="dxa"/>
            <w:tcBorders>
              <w:top w:val="single" w:sz="8" w:space="0" w:color="auto"/>
              <w:left w:val="single" w:sz="4" w:space="0" w:color="FFFFFF"/>
              <w:bottom w:val="single" w:sz="8" w:space="0" w:color="auto"/>
              <w:right w:val="single" w:sz="8" w:space="0" w:color="auto"/>
            </w:tcBorders>
            <w:shd w:val="clear" w:color="DDEBF7" w:fill="DDEBF7"/>
            <w:vAlign w:val="center"/>
            <w:hideMark/>
          </w:tcPr>
          <w:p w14:paraId="5C553014"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8.430.488,20 </w:t>
            </w:r>
          </w:p>
        </w:tc>
        <w:tc>
          <w:tcPr>
            <w:tcW w:w="829" w:type="dxa"/>
            <w:tcBorders>
              <w:top w:val="single" w:sz="8" w:space="0" w:color="auto"/>
              <w:left w:val="single" w:sz="4" w:space="0" w:color="FFFFFF"/>
              <w:bottom w:val="single" w:sz="8" w:space="0" w:color="auto"/>
              <w:right w:val="single" w:sz="8" w:space="0" w:color="auto"/>
            </w:tcBorders>
            <w:shd w:val="clear" w:color="DDEBF7" w:fill="DDEBF7"/>
            <w:vAlign w:val="center"/>
            <w:hideMark/>
          </w:tcPr>
          <w:p w14:paraId="4B224FB3"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8.311.909,04 </w:t>
            </w:r>
          </w:p>
        </w:tc>
        <w:tc>
          <w:tcPr>
            <w:tcW w:w="0" w:type="auto"/>
            <w:tcBorders>
              <w:top w:val="single" w:sz="8" w:space="0" w:color="auto"/>
              <w:left w:val="single" w:sz="4" w:space="0" w:color="FFFFFF"/>
              <w:bottom w:val="single" w:sz="8" w:space="0" w:color="auto"/>
              <w:right w:val="single" w:sz="8" w:space="0" w:color="auto"/>
            </w:tcBorders>
            <w:shd w:val="clear" w:color="DDEBF7" w:fill="DDEBF7"/>
            <w:vAlign w:val="center"/>
            <w:hideMark/>
          </w:tcPr>
          <w:p w14:paraId="7E585719"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10.114.597,34 </w:t>
            </w:r>
          </w:p>
        </w:tc>
        <w:tc>
          <w:tcPr>
            <w:tcW w:w="0" w:type="auto"/>
            <w:tcBorders>
              <w:top w:val="single" w:sz="8" w:space="0" w:color="auto"/>
              <w:left w:val="single" w:sz="4" w:space="0" w:color="FFFFFF"/>
              <w:bottom w:val="single" w:sz="8" w:space="0" w:color="auto"/>
              <w:right w:val="single" w:sz="8" w:space="0" w:color="auto"/>
            </w:tcBorders>
            <w:shd w:val="clear" w:color="DDEBF7" w:fill="DDEBF7"/>
            <w:vAlign w:val="center"/>
            <w:hideMark/>
          </w:tcPr>
          <w:p w14:paraId="1E124874"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10.108.560,32 </w:t>
            </w:r>
          </w:p>
        </w:tc>
        <w:tc>
          <w:tcPr>
            <w:tcW w:w="0" w:type="auto"/>
            <w:tcBorders>
              <w:top w:val="single" w:sz="8" w:space="0" w:color="auto"/>
              <w:left w:val="single" w:sz="4" w:space="0" w:color="FFFFFF"/>
              <w:bottom w:val="single" w:sz="8" w:space="0" w:color="auto"/>
              <w:right w:val="single" w:sz="8" w:space="0" w:color="auto"/>
            </w:tcBorders>
            <w:shd w:val="clear" w:color="DDEBF7" w:fill="DDEBF7"/>
            <w:vAlign w:val="center"/>
            <w:hideMark/>
          </w:tcPr>
          <w:p w14:paraId="3E72530C"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916.347,06 </w:t>
            </w:r>
          </w:p>
        </w:tc>
        <w:tc>
          <w:tcPr>
            <w:tcW w:w="0" w:type="auto"/>
            <w:tcBorders>
              <w:top w:val="single" w:sz="8" w:space="0" w:color="auto"/>
              <w:left w:val="single" w:sz="4" w:space="0" w:color="FFFFFF"/>
              <w:bottom w:val="single" w:sz="8" w:space="0" w:color="auto"/>
              <w:right w:val="single" w:sz="8" w:space="0" w:color="auto"/>
            </w:tcBorders>
            <w:shd w:val="clear" w:color="DDEBF7" w:fill="DDEBF7"/>
            <w:vAlign w:val="center"/>
            <w:hideMark/>
          </w:tcPr>
          <w:p w14:paraId="42E8C315"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5.717.489,86 </w:t>
            </w:r>
          </w:p>
        </w:tc>
      </w:tr>
      <w:tr w:rsidR="004D4CB5" w:rsidRPr="00335992" w14:paraId="369ECAFC" w14:textId="77777777" w:rsidTr="009D6ADC">
        <w:trPr>
          <w:trHeight w:val="282"/>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2F0779AE" w14:textId="77777777" w:rsidR="004D4CB5" w:rsidRPr="00335992" w:rsidRDefault="004D4CB5" w:rsidP="00181CB7">
            <w:pPr>
              <w:spacing w:before="0" w:after="0"/>
              <w:jc w:val="left"/>
              <w:rPr>
                <w:b/>
                <w:bCs/>
                <w:color w:val="FFFFFF"/>
                <w:sz w:val="18"/>
                <w:szCs w:val="18"/>
              </w:rPr>
            </w:pPr>
            <w:proofErr w:type="spellStart"/>
            <w:proofErr w:type="gramStart"/>
            <w:r w:rsidRPr="00335992">
              <w:rPr>
                <w:b/>
                <w:bCs/>
                <w:color w:val="FFFFFF"/>
                <w:sz w:val="18"/>
                <w:szCs w:val="18"/>
                <w:lang w:val="en-US" w:eastAsia="en-US"/>
              </w:rPr>
              <w:t>Inversões</w:t>
            </w:r>
            <w:proofErr w:type="spellEnd"/>
            <w:r w:rsidRPr="00335992">
              <w:rPr>
                <w:b/>
                <w:bCs/>
                <w:color w:val="FFFFFF"/>
                <w:sz w:val="18"/>
                <w:szCs w:val="18"/>
                <w:lang w:val="en-US" w:eastAsia="en-US"/>
              </w:rPr>
              <w:t xml:space="preserve">  </w:t>
            </w:r>
            <w:proofErr w:type="spellStart"/>
            <w:r w:rsidRPr="00335992">
              <w:rPr>
                <w:b/>
                <w:bCs/>
                <w:color w:val="FFFFFF"/>
                <w:sz w:val="18"/>
                <w:szCs w:val="18"/>
                <w:lang w:val="en-US" w:eastAsia="en-US"/>
              </w:rPr>
              <w:t>Financeiras</w:t>
            </w:r>
            <w:proofErr w:type="spellEnd"/>
            <w:proofErr w:type="gramEnd"/>
          </w:p>
        </w:tc>
        <w:tc>
          <w:tcPr>
            <w:tcW w:w="1490" w:type="dxa"/>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4CD3CA5F"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829" w:type="dxa"/>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74078742"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5FDCECA1"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396ECDDB"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6ADC1D94"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19679A7F"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r>
      <w:tr w:rsidR="004D4CB5" w:rsidRPr="00335992" w14:paraId="33B420B2" w14:textId="77777777" w:rsidTr="009D6ADC">
        <w:trPr>
          <w:trHeight w:val="282"/>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04DDFF04" w14:textId="77777777" w:rsidR="004D4CB5" w:rsidRPr="00335992" w:rsidRDefault="004D4CB5" w:rsidP="00181CB7">
            <w:pPr>
              <w:spacing w:before="0" w:after="0"/>
              <w:jc w:val="left"/>
              <w:rPr>
                <w:b/>
                <w:bCs/>
                <w:color w:val="FFFFFF"/>
                <w:sz w:val="18"/>
                <w:szCs w:val="18"/>
              </w:rPr>
            </w:pPr>
            <w:proofErr w:type="spellStart"/>
            <w:r w:rsidRPr="00335992">
              <w:rPr>
                <w:b/>
                <w:bCs/>
                <w:color w:val="FFFFFF"/>
                <w:sz w:val="18"/>
                <w:szCs w:val="18"/>
                <w:lang w:val="en-US" w:eastAsia="en-US"/>
              </w:rPr>
              <w:t>Amortização</w:t>
            </w:r>
            <w:proofErr w:type="spellEnd"/>
            <w:r w:rsidRPr="00335992">
              <w:rPr>
                <w:b/>
                <w:bCs/>
                <w:color w:val="FFFFFF"/>
                <w:sz w:val="18"/>
                <w:szCs w:val="18"/>
                <w:lang w:val="en-US" w:eastAsia="en-US"/>
              </w:rPr>
              <w:t xml:space="preserve"> da </w:t>
            </w:r>
            <w:proofErr w:type="spellStart"/>
            <w:r w:rsidRPr="00335992">
              <w:rPr>
                <w:b/>
                <w:bCs/>
                <w:color w:val="FFFFFF"/>
                <w:sz w:val="18"/>
                <w:szCs w:val="18"/>
                <w:lang w:val="en-US" w:eastAsia="en-US"/>
              </w:rPr>
              <w:t>Dívida</w:t>
            </w:r>
            <w:proofErr w:type="spellEnd"/>
          </w:p>
        </w:tc>
        <w:tc>
          <w:tcPr>
            <w:tcW w:w="1490" w:type="dxa"/>
            <w:tcBorders>
              <w:top w:val="single" w:sz="4" w:space="0" w:color="FFFFFF"/>
              <w:left w:val="single" w:sz="4" w:space="0" w:color="FFFFFF"/>
              <w:bottom w:val="single" w:sz="8" w:space="0" w:color="auto"/>
              <w:right w:val="single" w:sz="8" w:space="0" w:color="auto"/>
            </w:tcBorders>
            <w:shd w:val="clear" w:color="DDEBF7" w:fill="DDEBF7"/>
            <w:vAlign w:val="center"/>
            <w:hideMark/>
          </w:tcPr>
          <w:p w14:paraId="538CEB48"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829" w:type="dxa"/>
            <w:tcBorders>
              <w:top w:val="single" w:sz="4" w:space="0" w:color="FFFFFF"/>
              <w:left w:val="single" w:sz="4" w:space="0" w:color="FFFFFF"/>
              <w:bottom w:val="single" w:sz="8" w:space="0" w:color="auto"/>
              <w:right w:val="single" w:sz="8" w:space="0" w:color="auto"/>
            </w:tcBorders>
            <w:shd w:val="clear" w:color="DDEBF7" w:fill="DDEBF7"/>
            <w:vAlign w:val="center"/>
            <w:hideMark/>
          </w:tcPr>
          <w:p w14:paraId="602B1726"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8" w:space="0" w:color="auto"/>
              <w:right w:val="single" w:sz="8" w:space="0" w:color="auto"/>
            </w:tcBorders>
            <w:shd w:val="clear" w:color="DDEBF7" w:fill="DDEBF7"/>
            <w:vAlign w:val="center"/>
            <w:hideMark/>
          </w:tcPr>
          <w:p w14:paraId="7023FF84"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8" w:space="0" w:color="auto"/>
              <w:right w:val="single" w:sz="8" w:space="0" w:color="auto"/>
            </w:tcBorders>
            <w:shd w:val="clear" w:color="DDEBF7" w:fill="DDEBF7"/>
            <w:vAlign w:val="center"/>
            <w:hideMark/>
          </w:tcPr>
          <w:p w14:paraId="300E6EAE"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8" w:space="0" w:color="auto"/>
              <w:right w:val="single" w:sz="8" w:space="0" w:color="auto"/>
            </w:tcBorders>
            <w:shd w:val="clear" w:color="DDEBF7" w:fill="DDEBF7"/>
            <w:vAlign w:val="center"/>
            <w:hideMark/>
          </w:tcPr>
          <w:p w14:paraId="34B8C947"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c>
          <w:tcPr>
            <w:tcW w:w="0" w:type="auto"/>
            <w:tcBorders>
              <w:top w:val="single" w:sz="4" w:space="0" w:color="FFFFFF"/>
              <w:left w:val="single" w:sz="4" w:space="0" w:color="FFFFFF"/>
              <w:bottom w:val="single" w:sz="8" w:space="0" w:color="auto"/>
              <w:right w:val="single" w:sz="8" w:space="0" w:color="auto"/>
            </w:tcBorders>
            <w:shd w:val="clear" w:color="DDEBF7" w:fill="DDEBF7"/>
            <w:vAlign w:val="center"/>
            <w:hideMark/>
          </w:tcPr>
          <w:p w14:paraId="300E67E2" w14:textId="77777777" w:rsidR="004D4CB5" w:rsidRPr="002E5FCA" w:rsidRDefault="004D4CB5" w:rsidP="00181CB7">
            <w:pPr>
              <w:spacing w:before="0" w:after="0"/>
              <w:jc w:val="center"/>
              <w:rPr>
                <w:sz w:val="16"/>
                <w:szCs w:val="16"/>
              </w:rPr>
            </w:pPr>
            <w:r w:rsidRPr="002E5FCA">
              <w:rPr>
                <w:bCs/>
                <w:sz w:val="16"/>
                <w:szCs w:val="16"/>
                <w:lang w:val="en-US" w:eastAsia="en-US"/>
              </w:rPr>
              <w:t xml:space="preserve"> - </w:t>
            </w:r>
          </w:p>
        </w:tc>
      </w:tr>
      <w:tr w:rsidR="004D4CB5" w:rsidRPr="00335992" w14:paraId="69B907ED" w14:textId="77777777" w:rsidTr="009D6ADC">
        <w:trPr>
          <w:trHeight w:val="269"/>
        </w:trPr>
        <w:tc>
          <w:tcPr>
            <w:tcW w:w="0" w:type="auto"/>
            <w:tcBorders>
              <w:top w:val="single" w:sz="4" w:space="0" w:color="FFFFFF"/>
              <w:left w:val="single" w:sz="8" w:space="0" w:color="auto"/>
              <w:bottom w:val="single" w:sz="8" w:space="0" w:color="auto"/>
              <w:right w:val="single" w:sz="8" w:space="0" w:color="auto"/>
            </w:tcBorders>
            <w:shd w:val="clear" w:color="5B9BD5" w:fill="5B9BD5"/>
            <w:vAlign w:val="center"/>
            <w:hideMark/>
          </w:tcPr>
          <w:p w14:paraId="20570D1B" w14:textId="77777777" w:rsidR="004D4CB5" w:rsidRPr="00335992" w:rsidRDefault="004D4CB5" w:rsidP="00181CB7">
            <w:pPr>
              <w:spacing w:before="0" w:after="0"/>
              <w:jc w:val="center"/>
              <w:rPr>
                <w:b/>
                <w:bCs/>
                <w:color w:val="FFFFFF"/>
                <w:sz w:val="18"/>
                <w:szCs w:val="18"/>
              </w:rPr>
            </w:pPr>
            <w:r w:rsidRPr="00335992">
              <w:rPr>
                <w:b/>
                <w:bCs/>
                <w:color w:val="FFFFFF"/>
                <w:sz w:val="18"/>
                <w:szCs w:val="18"/>
                <w:lang w:val="en-US" w:eastAsia="en-US"/>
              </w:rPr>
              <w:t>TOTAL</w:t>
            </w:r>
          </w:p>
        </w:tc>
        <w:tc>
          <w:tcPr>
            <w:tcW w:w="1490" w:type="dxa"/>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469E8060" w14:textId="77777777" w:rsidR="004D4CB5" w:rsidRPr="002E5FCA" w:rsidRDefault="004D4CB5" w:rsidP="00181CB7">
            <w:pPr>
              <w:spacing w:before="0" w:after="0"/>
              <w:jc w:val="center"/>
              <w:rPr>
                <w:b/>
                <w:bCs/>
                <w:sz w:val="16"/>
                <w:szCs w:val="16"/>
              </w:rPr>
            </w:pPr>
            <w:r w:rsidRPr="002E5FCA">
              <w:rPr>
                <w:b/>
                <w:bCs/>
                <w:sz w:val="16"/>
                <w:szCs w:val="16"/>
                <w:lang w:val="en-US" w:eastAsia="en-US"/>
              </w:rPr>
              <w:t xml:space="preserve">                            8.692.534,31 </w:t>
            </w:r>
          </w:p>
        </w:tc>
        <w:tc>
          <w:tcPr>
            <w:tcW w:w="829" w:type="dxa"/>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49AFCC39" w14:textId="77777777" w:rsidR="004D4CB5" w:rsidRPr="002E5FCA" w:rsidRDefault="004D4CB5" w:rsidP="00181CB7">
            <w:pPr>
              <w:spacing w:before="0" w:after="0"/>
              <w:jc w:val="center"/>
              <w:rPr>
                <w:b/>
                <w:bCs/>
                <w:sz w:val="16"/>
                <w:szCs w:val="16"/>
              </w:rPr>
            </w:pPr>
            <w:r w:rsidRPr="002E5FCA">
              <w:rPr>
                <w:b/>
                <w:bCs/>
                <w:sz w:val="16"/>
                <w:szCs w:val="16"/>
                <w:lang w:val="en-US" w:eastAsia="en-US"/>
              </w:rPr>
              <w:t xml:space="preserve">                                  28.681.948,58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783A8F61" w14:textId="77777777" w:rsidR="004D4CB5" w:rsidRPr="002E5FCA" w:rsidRDefault="004D4CB5" w:rsidP="00181CB7">
            <w:pPr>
              <w:spacing w:before="0" w:after="0"/>
              <w:jc w:val="center"/>
              <w:rPr>
                <w:b/>
                <w:bCs/>
                <w:sz w:val="16"/>
                <w:szCs w:val="16"/>
              </w:rPr>
            </w:pPr>
            <w:r w:rsidRPr="002E5FCA">
              <w:rPr>
                <w:b/>
                <w:bCs/>
                <w:sz w:val="16"/>
                <w:szCs w:val="16"/>
                <w:lang w:val="en-US" w:eastAsia="en-US"/>
              </w:rPr>
              <w:t xml:space="preserve">         26.373.500,35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799B72EC" w14:textId="77777777" w:rsidR="004D4CB5" w:rsidRPr="002E5FCA" w:rsidRDefault="004D4CB5" w:rsidP="00181CB7">
            <w:pPr>
              <w:spacing w:before="0" w:after="0"/>
              <w:jc w:val="center"/>
              <w:rPr>
                <w:b/>
                <w:bCs/>
                <w:sz w:val="16"/>
                <w:szCs w:val="16"/>
              </w:rPr>
            </w:pPr>
            <w:r w:rsidRPr="002E5FCA">
              <w:rPr>
                <w:b/>
                <w:bCs/>
                <w:sz w:val="16"/>
                <w:szCs w:val="16"/>
                <w:lang w:val="en-US" w:eastAsia="en-US"/>
              </w:rPr>
              <w:t xml:space="preserve">          26.332.234,15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5B94BD25" w14:textId="77777777" w:rsidR="004D4CB5" w:rsidRPr="002E5FCA" w:rsidRDefault="004D4CB5" w:rsidP="00181CB7">
            <w:pPr>
              <w:spacing w:before="0" w:after="0"/>
              <w:jc w:val="center"/>
              <w:rPr>
                <w:b/>
                <w:bCs/>
                <w:sz w:val="16"/>
                <w:szCs w:val="16"/>
              </w:rPr>
            </w:pPr>
            <w:r w:rsidRPr="002E5FCA">
              <w:rPr>
                <w:b/>
                <w:bCs/>
                <w:sz w:val="16"/>
                <w:szCs w:val="16"/>
                <w:lang w:val="en-US" w:eastAsia="en-US"/>
              </w:rPr>
              <w:t xml:space="preserve">            2.953.348,39 </w:t>
            </w:r>
          </w:p>
        </w:tc>
        <w:tc>
          <w:tcPr>
            <w:tcW w:w="0" w:type="auto"/>
            <w:tcBorders>
              <w:top w:val="single" w:sz="4" w:space="0" w:color="FFFFFF"/>
              <w:left w:val="single" w:sz="4" w:space="0" w:color="FFFFFF"/>
              <w:bottom w:val="single" w:sz="8" w:space="0" w:color="auto"/>
              <w:right w:val="single" w:sz="8" w:space="0" w:color="auto"/>
            </w:tcBorders>
            <w:shd w:val="clear" w:color="BDD7EE" w:fill="BDD7EE"/>
            <w:vAlign w:val="center"/>
            <w:hideMark/>
          </w:tcPr>
          <w:p w14:paraId="7429268E" w14:textId="77777777" w:rsidR="004D4CB5" w:rsidRPr="002E5FCA" w:rsidRDefault="004D4CB5" w:rsidP="00181CB7">
            <w:pPr>
              <w:spacing w:before="0" w:after="0"/>
              <w:jc w:val="center"/>
              <w:rPr>
                <w:b/>
                <w:bCs/>
                <w:sz w:val="16"/>
                <w:szCs w:val="16"/>
              </w:rPr>
            </w:pPr>
            <w:r w:rsidRPr="002E5FCA">
              <w:rPr>
                <w:b/>
                <w:bCs/>
                <w:sz w:val="16"/>
                <w:szCs w:val="16"/>
                <w:lang w:val="en-US" w:eastAsia="en-US"/>
              </w:rPr>
              <w:t xml:space="preserve">      8.088.900,35 </w:t>
            </w:r>
          </w:p>
        </w:tc>
      </w:tr>
    </w:tbl>
    <w:p w14:paraId="7A71F020" w14:textId="77777777" w:rsidR="004D4CB5" w:rsidRPr="00E04905" w:rsidRDefault="004D4CB5" w:rsidP="004D4CB5">
      <w:pPr>
        <w:pStyle w:val="Ega"/>
        <w:spacing w:before="0"/>
        <w:ind w:firstLine="0"/>
        <w:rPr>
          <w:sz w:val="20"/>
        </w:rPr>
      </w:pPr>
      <w:r w:rsidRPr="00E04905">
        <w:rPr>
          <w:sz w:val="20"/>
        </w:rPr>
        <w:t xml:space="preserve">Fonte: </w:t>
      </w:r>
      <w:proofErr w:type="spellStart"/>
      <w:r w:rsidRPr="00E04905">
        <w:rPr>
          <w:sz w:val="20"/>
        </w:rPr>
        <w:t>Siafi</w:t>
      </w:r>
      <w:proofErr w:type="spellEnd"/>
      <w:r>
        <w:rPr>
          <w:sz w:val="20"/>
        </w:rPr>
        <w:t xml:space="preserve"> – Balanço Orçamentário/2020.</w:t>
      </w:r>
    </w:p>
    <w:p w14:paraId="00160473" w14:textId="77777777" w:rsidR="004D4CB5" w:rsidRPr="00E53041" w:rsidRDefault="004D4CB5" w:rsidP="004D4CB5">
      <w:pPr>
        <w:pStyle w:val="Ttulo2"/>
      </w:pPr>
      <w:bookmarkStart w:id="17" w:name="_Toc44514254"/>
      <w:bookmarkStart w:id="18" w:name="_Toc66897821"/>
      <w:bookmarkStart w:id="19" w:name="_Toc69985792"/>
      <w:r w:rsidRPr="00E53041">
        <w:t>Objeto, objetivos e escopo da auditoria</w:t>
      </w:r>
      <w:bookmarkEnd w:id="17"/>
      <w:bookmarkEnd w:id="18"/>
      <w:bookmarkEnd w:id="19"/>
    </w:p>
    <w:p w14:paraId="67B556F6" w14:textId="22FA7ACD" w:rsidR="004D4CB5" w:rsidRDefault="00F12632" w:rsidP="004D4CB5">
      <w:pPr>
        <w:tabs>
          <w:tab w:val="left" w:pos="1134"/>
        </w:tabs>
        <w:spacing w:after="0"/>
        <w:rPr>
          <w:color w:val="auto"/>
          <w:szCs w:val="24"/>
        </w:rPr>
      </w:pPr>
      <w:r>
        <w:rPr>
          <w:color w:val="auto"/>
          <w:szCs w:val="24"/>
        </w:rPr>
        <w:t>14</w:t>
      </w:r>
      <w:r w:rsidR="004D4CB5">
        <w:rPr>
          <w:color w:val="auto"/>
          <w:szCs w:val="24"/>
        </w:rPr>
        <w:t>.</w:t>
      </w:r>
      <w:r w:rsidR="008B5B0E">
        <w:rPr>
          <w:color w:val="auto"/>
          <w:szCs w:val="24"/>
        </w:rPr>
        <w:tab/>
      </w:r>
      <w:r w:rsidR="004D4CB5">
        <w:rPr>
          <w:color w:val="auto"/>
          <w:szCs w:val="24"/>
        </w:rPr>
        <w:t xml:space="preserve">As contas auditadas compreendem </w:t>
      </w:r>
      <w:r w:rsidR="004D4CB5" w:rsidRPr="000D07D4">
        <w:rPr>
          <w:color w:val="auto"/>
          <w:szCs w:val="24"/>
        </w:rPr>
        <w:t xml:space="preserve">os balanços patrimonial e orçamentário em 31 de dezembro de </w:t>
      </w:r>
      <w:r w:rsidR="004D4CB5">
        <w:rPr>
          <w:color w:val="auto"/>
          <w:szCs w:val="24"/>
        </w:rPr>
        <w:t>2020,</w:t>
      </w:r>
      <w:r w:rsidR="004D4CB5" w:rsidRPr="000D07D4">
        <w:rPr>
          <w:color w:val="auto"/>
          <w:szCs w:val="24"/>
        </w:rPr>
        <w:t xml:space="preserve"> as demonstrações das variações patrimoniais para o exercício findo nessa data</w:t>
      </w:r>
      <w:r w:rsidR="004D4CB5">
        <w:rPr>
          <w:color w:val="auto"/>
          <w:szCs w:val="24"/>
        </w:rPr>
        <w:t>,</w:t>
      </w:r>
      <w:r w:rsidR="004D4CB5" w:rsidRPr="000D07D4">
        <w:rPr>
          <w:color w:val="auto"/>
          <w:szCs w:val="24"/>
        </w:rPr>
        <w:t xml:space="preserve"> </w:t>
      </w:r>
      <w:r w:rsidR="004D4CB5">
        <w:rPr>
          <w:color w:val="auto"/>
          <w:szCs w:val="24"/>
        </w:rPr>
        <w:t>com</w:t>
      </w:r>
      <w:r w:rsidR="004D4CB5" w:rsidRPr="000D07D4">
        <w:rPr>
          <w:color w:val="auto"/>
          <w:szCs w:val="24"/>
        </w:rPr>
        <w:t xml:space="preserve"> as correspondentes notas explicativas, incluindo o resumo das principais políticas contábeis, bem como as </w:t>
      </w:r>
      <w:r w:rsidR="004D4CB5" w:rsidRPr="00A85F16">
        <w:rPr>
          <w:color w:val="auto"/>
          <w:szCs w:val="24"/>
        </w:rPr>
        <w:t>operações, transações ou os atos de gestão relevantes dos responsáveis, subjacentes às demonstrações contábeis</w:t>
      </w:r>
      <w:r w:rsidR="004D4CB5">
        <w:rPr>
          <w:color w:val="auto"/>
          <w:szCs w:val="24"/>
        </w:rPr>
        <w:t>.</w:t>
      </w:r>
    </w:p>
    <w:p w14:paraId="32D61B7F" w14:textId="7E45C42A" w:rsidR="004D4CB5" w:rsidRPr="00600A95" w:rsidRDefault="00F12632" w:rsidP="004D4CB5">
      <w:pPr>
        <w:tabs>
          <w:tab w:val="left" w:pos="1134"/>
        </w:tabs>
        <w:spacing w:after="0"/>
        <w:rPr>
          <w:color w:val="auto"/>
          <w:szCs w:val="24"/>
        </w:rPr>
      </w:pPr>
      <w:r w:rsidRPr="00A85F16">
        <w:rPr>
          <w:color w:val="auto"/>
          <w:szCs w:val="24"/>
        </w:rPr>
        <w:lastRenderedPageBreak/>
        <w:t>15</w:t>
      </w:r>
      <w:r w:rsidR="004D4CB5" w:rsidRPr="00A85F16">
        <w:rPr>
          <w:color w:val="auto"/>
          <w:szCs w:val="24"/>
        </w:rPr>
        <w:t>.</w:t>
      </w:r>
      <w:r w:rsidR="004D4CB5" w:rsidRPr="00A85F16">
        <w:rPr>
          <w:color w:val="auto"/>
          <w:szCs w:val="24"/>
        </w:rPr>
        <w:tab/>
        <w:t>Os objetivos da auditoria são obter segurança razoável para expressar conclusões sobre se</w:t>
      </w:r>
      <w:r w:rsidR="004D4CB5" w:rsidRPr="000D07D4">
        <w:rPr>
          <w:color w:val="auto"/>
          <w:szCs w:val="24"/>
        </w:rPr>
        <w:t xml:space="preserve"> </w:t>
      </w:r>
      <w:r w:rsidR="004D4CB5" w:rsidRPr="00A85F16">
        <w:rPr>
          <w:color w:val="auto"/>
          <w:szCs w:val="24"/>
        </w:rPr>
        <w:t xml:space="preserve">as demonstrações contábeis acima referidas apresentam adequadamente, em todos os aspectos relevantes, a posição patrimonial, financeira e orçamentária do TJDFT em 31 de dezembro de 2020, </w:t>
      </w:r>
      <w:bookmarkStart w:id="20" w:name="_Hlk38549411"/>
      <w:r w:rsidR="004D4CB5" w:rsidRPr="00A85F16">
        <w:rPr>
          <w:color w:val="auto"/>
          <w:szCs w:val="24"/>
        </w:rPr>
        <w:t>de acordo com as práticas contábeis adotadas no Brasil aplicadas ao setor público</w:t>
      </w:r>
      <w:bookmarkEnd w:id="20"/>
      <w:r w:rsidR="004D4CB5" w:rsidRPr="000D07D4">
        <w:rPr>
          <w:color w:val="auto"/>
          <w:szCs w:val="24"/>
        </w:rPr>
        <w:t xml:space="preserve">, e </w:t>
      </w:r>
      <w:bookmarkStart w:id="21" w:name="_Hlk38549517"/>
      <w:r w:rsidR="004D4CB5">
        <w:rPr>
          <w:color w:val="auto"/>
          <w:szCs w:val="24"/>
        </w:rPr>
        <w:t xml:space="preserve">se as </w:t>
      </w:r>
      <w:r w:rsidR="004D4CB5" w:rsidRPr="00A85F16">
        <w:rPr>
          <w:color w:val="auto"/>
          <w:szCs w:val="24"/>
        </w:rPr>
        <w:t>operações, transações ou os atos de gestão relevantes subjacentes estão em conformidade, em todos os aspectos relevantes, com as leis e regulamentos aplicáveis e com os princípios de administração pública que regem a gestão financeira responsável e a conduta de agentes públicos</w:t>
      </w:r>
      <w:bookmarkEnd w:id="21"/>
      <w:r w:rsidR="004D4CB5" w:rsidRPr="00A85F16">
        <w:rPr>
          <w:color w:val="auto"/>
          <w:szCs w:val="24"/>
        </w:rPr>
        <w:t>.</w:t>
      </w:r>
    </w:p>
    <w:p w14:paraId="5AE9AF7A" w14:textId="03C9150F" w:rsidR="004D4CB5" w:rsidRDefault="00F12632" w:rsidP="004D4CB5">
      <w:pPr>
        <w:tabs>
          <w:tab w:val="left" w:pos="1134"/>
        </w:tabs>
        <w:spacing w:after="0"/>
        <w:rPr>
          <w:color w:val="auto"/>
          <w:szCs w:val="24"/>
        </w:rPr>
      </w:pPr>
      <w:bookmarkStart w:id="22" w:name="_Hlk39144634"/>
      <w:r>
        <w:rPr>
          <w:color w:val="auto"/>
          <w:szCs w:val="24"/>
        </w:rPr>
        <w:t>16</w:t>
      </w:r>
      <w:r w:rsidR="004D4CB5">
        <w:rPr>
          <w:color w:val="auto"/>
          <w:szCs w:val="24"/>
        </w:rPr>
        <w:t>.</w:t>
      </w:r>
      <w:r w:rsidR="008B5B0E">
        <w:rPr>
          <w:color w:val="auto"/>
          <w:szCs w:val="24"/>
        </w:rPr>
        <w:tab/>
      </w:r>
      <w:r w:rsidR="004D4CB5" w:rsidRPr="00E2607D">
        <w:rPr>
          <w:color w:val="auto"/>
          <w:szCs w:val="24"/>
        </w:rPr>
        <w:t xml:space="preserve">Segurança razoável é um alto nível de segurança, mas não uma garantia absoluta de que a auditoria, conduzida de acordo com as </w:t>
      </w:r>
      <w:r w:rsidR="004D4CB5">
        <w:rPr>
          <w:color w:val="auto"/>
          <w:szCs w:val="24"/>
        </w:rPr>
        <w:t xml:space="preserve">normas </w:t>
      </w:r>
      <w:r w:rsidR="004D4CB5" w:rsidRPr="00E2607D">
        <w:rPr>
          <w:color w:val="auto"/>
          <w:szCs w:val="24"/>
        </w:rPr>
        <w:t xml:space="preserve">brasileiras e internacionais de auditoria, sempre irá detectar uma distorção relevante ou um desvio de conformidade relevante quando existir. As distorções nas demonstrações contábeis e os </w:t>
      </w:r>
      <w:r w:rsidR="004D4CB5" w:rsidRPr="00A85F16">
        <w:rPr>
          <w:color w:val="auto"/>
          <w:szCs w:val="24"/>
        </w:rPr>
        <w:t>desvios de conformidade nas operações, transações ou atos subjacentes</w:t>
      </w:r>
      <w:r w:rsidR="004D4CB5" w:rsidRPr="00E2607D">
        <w:rPr>
          <w:color w:val="auto"/>
          <w:szCs w:val="24"/>
        </w:rPr>
        <w:t xml:space="preserve"> podem ser decorrentes de fraude ou erro e são considerados relevantes quando, individualmente ou em conjunto, possam influenciar, dentro de uma perspectiva razoável, as decisões tomadas com base nas contas auditadas.</w:t>
      </w:r>
      <w:bookmarkEnd w:id="22"/>
    </w:p>
    <w:p w14:paraId="51FDBB14" w14:textId="77777777" w:rsidR="004D4CB5" w:rsidRPr="00E53041" w:rsidRDefault="004D4CB5" w:rsidP="004D4CB5">
      <w:pPr>
        <w:pStyle w:val="Ttulo2"/>
      </w:pPr>
      <w:bookmarkStart w:id="23" w:name="_Toc44514255"/>
      <w:bookmarkStart w:id="24" w:name="_Toc66897822"/>
      <w:bookmarkStart w:id="25" w:name="_Toc69985793"/>
      <w:r w:rsidRPr="00E53041">
        <w:t>Não escopo</w:t>
      </w:r>
      <w:bookmarkEnd w:id="23"/>
      <w:bookmarkEnd w:id="24"/>
      <w:bookmarkEnd w:id="25"/>
    </w:p>
    <w:p w14:paraId="0DFECD5A" w14:textId="39445734" w:rsidR="004D4CB5" w:rsidRPr="00457EE0" w:rsidRDefault="004D4CB5" w:rsidP="004D4CB5">
      <w:pPr>
        <w:tabs>
          <w:tab w:val="left" w:pos="1134"/>
        </w:tabs>
        <w:spacing w:after="0"/>
        <w:rPr>
          <w:color w:val="auto"/>
          <w:szCs w:val="24"/>
        </w:rPr>
      </w:pPr>
      <w:bookmarkStart w:id="26" w:name="_Toc25778777"/>
      <w:r w:rsidRPr="00457EE0">
        <w:rPr>
          <w:color w:val="auto"/>
          <w:szCs w:val="24"/>
        </w:rPr>
        <w:t>1</w:t>
      </w:r>
      <w:r w:rsidR="00F12632">
        <w:rPr>
          <w:color w:val="auto"/>
          <w:szCs w:val="24"/>
        </w:rPr>
        <w:t>7</w:t>
      </w:r>
      <w:r w:rsidRPr="00457EE0">
        <w:rPr>
          <w:color w:val="auto"/>
          <w:szCs w:val="24"/>
        </w:rPr>
        <w:t>.</w:t>
      </w:r>
      <w:r w:rsidR="008B5B0E">
        <w:rPr>
          <w:color w:val="auto"/>
          <w:szCs w:val="24"/>
        </w:rPr>
        <w:tab/>
      </w:r>
      <w:r w:rsidRPr="00457EE0">
        <w:rPr>
          <w:color w:val="auto"/>
          <w:szCs w:val="24"/>
        </w:rPr>
        <w:t>Não integram o escopo da auditoria: os exames para verificar se as receitas de transferências do Orçamento Geral da União (OGU) ao TJDFT, apresentadas na Demonstração das Variações Patrimoniais, em 31/12/2020, estão livres de distorções relevantes, pois tais receitas, excetuadas eventuais receitas próprias, são arrecadadas pela Receita Federal do Brasil, no nível do OGU, e são examinadas pela Secretaria de Controle Externo da Gestão Tributária, da Previdência e Assistência Social (</w:t>
      </w:r>
      <w:proofErr w:type="spellStart"/>
      <w:r w:rsidRPr="00457EE0">
        <w:rPr>
          <w:color w:val="auto"/>
          <w:szCs w:val="24"/>
        </w:rPr>
        <w:t>SecexPrevidência</w:t>
      </w:r>
      <w:proofErr w:type="spellEnd"/>
      <w:r w:rsidRPr="00457EE0">
        <w:rPr>
          <w:color w:val="auto"/>
          <w:szCs w:val="24"/>
        </w:rPr>
        <w:t xml:space="preserve">), do TCU, que emite opinião de auditoria sobre elas; bem como os recursos provenientes de transferências de instituições privadas, decorrentes de convênios.  </w:t>
      </w:r>
    </w:p>
    <w:p w14:paraId="0318BC6F" w14:textId="77777777" w:rsidR="004D4CB5" w:rsidRPr="00E53041" w:rsidRDefault="004D4CB5" w:rsidP="004D4CB5">
      <w:pPr>
        <w:pStyle w:val="Ttulo2"/>
      </w:pPr>
      <w:bookmarkStart w:id="27" w:name="_Toc44514256"/>
      <w:bookmarkStart w:id="28" w:name="_Toc66897823"/>
      <w:bookmarkStart w:id="29" w:name="_Toc69985794"/>
      <w:bookmarkEnd w:id="26"/>
      <w:r w:rsidRPr="00E53041">
        <w:t>Metodologia e limitações inerentes à auditoria</w:t>
      </w:r>
      <w:bookmarkEnd w:id="27"/>
      <w:bookmarkEnd w:id="28"/>
      <w:bookmarkEnd w:id="29"/>
    </w:p>
    <w:p w14:paraId="67018D6B" w14:textId="0DD23086" w:rsidR="004D4CB5" w:rsidRDefault="004D4CB5" w:rsidP="004D4CB5">
      <w:pPr>
        <w:tabs>
          <w:tab w:val="left" w:pos="1134"/>
        </w:tabs>
        <w:spacing w:after="0"/>
        <w:rPr>
          <w:color w:val="auto"/>
          <w:szCs w:val="24"/>
        </w:rPr>
      </w:pPr>
      <w:r>
        <w:rPr>
          <w:color w:val="auto"/>
          <w:szCs w:val="24"/>
        </w:rPr>
        <w:t>1</w:t>
      </w:r>
      <w:r w:rsidR="00F12632">
        <w:rPr>
          <w:color w:val="auto"/>
          <w:szCs w:val="24"/>
        </w:rPr>
        <w:t>8</w:t>
      </w:r>
      <w:r>
        <w:rPr>
          <w:color w:val="auto"/>
          <w:szCs w:val="24"/>
        </w:rPr>
        <w:t>.</w:t>
      </w:r>
      <w:r>
        <w:rPr>
          <w:color w:val="auto"/>
          <w:szCs w:val="24"/>
        </w:rPr>
        <w:tab/>
        <w:t xml:space="preserve">A </w:t>
      </w:r>
      <w:r w:rsidRPr="00600A95">
        <w:rPr>
          <w:color w:val="auto"/>
          <w:szCs w:val="24"/>
        </w:rPr>
        <w:t>auditoria foi conduzida de acordo com as normas</w:t>
      </w:r>
      <w:r w:rsidRPr="00A85F16">
        <w:rPr>
          <w:color w:val="auto"/>
          <w:szCs w:val="24"/>
        </w:rPr>
        <w:t xml:space="preserve"> brasileiras e internacionais de auditoria aplicáveis ao setor público, consistentes</w:t>
      </w:r>
      <w:r w:rsidRPr="00600A95">
        <w:rPr>
          <w:color w:val="auto"/>
          <w:szCs w:val="24"/>
        </w:rPr>
        <w:t xml:space="preserve"> nas Normas Brasileiras de Contabilidade Técnicas aplicadas à Auditoria (NBC</w:t>
      </w:r>
      <w:r>
        <w:rPr>
          <w:color w:val="auto"/>
          <w:szCs w:val="24"/>
        </w:rPr>
        <w:t xml:space="preserve"> </w:t>
      </w:r>
      <w:r w:rsidRPr="00600A95">
        <w:rPr>
          <w:color w:val="auto"/>
          <w:szCs w:val="24"/>
        </w:rPr>
        <w:t>TA), emitidas pelo Conselho Federal de Contabilidade (CFC)</w:t>
      </w:r>
      <w:r>
        <w:rPr>
          <w:color w:val="auto"/>
          <w:szCs w:val="24"/>
        </w:rPr>
        <w:t xml:space="preserve"> que são</w:t>
      </w:r>
      <w:r w:rsidRPr="00600A95">
        <w:rPr>
          <w:color w:val="auto"/>
          <w:szCs w:val="24"/>
        </w:rPr>
        <w:t xml:space="preserve"> convergentes com as Normas Internacionais de Auditoria Independente (ISA)</w:t>
      </w:r>
      <w:r>
        <w:rPr>
          <w:color w:val="auto"/>
          <w:szCs w:val="24"/>
        </w:rPr>
        <w:t xml:space="preserve">, </w:t>
      </w:r>
      <w:r w:rsidRPr="00600A95">
        <w:rPr>
          <w:color w:val="auto"/>
          <w:szCs w:val="24"/>
        </w:rPr>
        <w:t xml:space="preserve">emitidas pela </w:t>
      </w:r>
      <w:r w:rsidRPr="00FE2B79">
        <w:rPr>
          <w:color w:val="auto"/>
          <w:szCs w:val="24"/>
        </w:rPr>
        <w:t>Federação Internacional de Contadores</w:t>
      </w:r>
      <w:r>
        <w:rPr>
          <w:color w:val="auto"/>
          <w:szCs w:val="24"/>
        </w:rPr>
        <w:t xml:space="preserve"> (</w:t>
      </w:r>
      <w:r w:rsidRPr="00600A95">
        <w:rPr>
          <w:color w:val="auto"/>
          <w:szCs w:val="24"/>
        </w:rPr>
        <w:t>IFAC</w:t>
      </w:r>
      <w:r>
        <w:rPr>
          <w:color w:val="auto"/>
          <w:szCs w:val="24"/>
        </w:rPr>
        <w:t>);</w:t>
      </w:r>
      <w:r w:rsidRPr="00600A95">
        <w:rPr>
          <w:color w:val="auto"/>
          <w:szCs w:val="24"/>
        </w:rPr>
        <w:t xml:space="preserve"> Normas Internacionais das Entidades Fiscalizadoras Superiores (ISSAI), emitidas pela Organização Internacional de Entidades Fiscalizadoras Superiores (INTOSAI)</w:t>
      </w:r>
      <w:r>
        <w:rPr>
          <w:color w:val="auto"/>
          <w:szCs w:val="24"/>
        </w:rPr>
        <w:t>;</w:t>
      </w:r>
      <w:r w:rsidRPr="00600A95">
        <w:rPr>
          <w:color w:val="auto"/>
          <w:szCs w:val="24"/>
        </w:rPr>
        <w:t xml:space="preserve"> e Normas de Auditoria do Tribunal de Contas da União (NAT). </w:t>
      </w:r>
      <w:r w:rsidRPr="00A85F16">
        <w:rPr>
          <w:color w:val="auto"/>
          <w:szCs w:val="24"/>
        </w:rPr>
        <w:t>Nenhuma restrição significativa foi imposta aos exames</w:t>
      </w:r>
      <w:r w:rsidRPr="00026194">
        <w:rPr>
          <w:color w:val="auto"/>
          <w:szCs w:val="24"/>
        </w:rPr>
        <w:t>.</w:t>
      </w:r>
    </w:p>
    <w:p w14:paraId="419B2A53" w14:textId="539C34DC" w:rsidR="004D4CB5" w:rsidRPr="00A85F16" w:rsidRDefault="004D4CB5" w:rsidP="004D4CB5">
      <w:pPr>
        <w:tabs>
          <w:tab w:val="left" w:pos="1134"/>
        </w:tabs>
        <w:spacing w:after="0"/>
        <w:rPr>
          <w:color w:val="auto"/>
          <w:szCs w:val="24"/>
        </w:rPr>
      </w:pPr>
      <w:r>
        <w:rPr>
          <w:color w:val="auto"/>
          <w:szCs w:val="24"/>
        </w:rPr>
        <w:t>1</w:t>
      </w:r>
      <w:r w:rsidR="00F12632">
        <w:rPr>
          <w:color w:val="auto"/>
          <w:szCs w:val="24"/>
        </w:rPr>
        <w:t>9</w:t>
      </w:r>
      <w:r>
        <w:rPr>
          <w:color w:val="auto"/>
          <w:szCs w:val="24"/>
        </w:rPr>
        <w:t>.</w:t>
      </w:r>
      <w:r>
        <w:rPr>
          <w:color w:val="auto"/>
          <w:szCs w:val="24"/>
        </w:rPr>
        <w:tab/>
      </w:r>
      <w:r w:rsidRPr="00026194">
        <w:rPr>
          <w:color w:val="auto"/>
          <w:szCs w:val="24"/>
        </w:rPr>
        <w:t xml:space="preserve">Tais normas requerem o cumprimento de exigências éticas, </w:t>
      </w:r>
      <w:r>
        <w:rPr>
          <w:color w:val="auto"/>
          <w:szCs w:val="24"/>
        </w:rPr>
        <w:t xml:space="preserve">o </w:t>
      </w:r>
      <w:r w:rsidRPr="008078FE">
        <w:rPr>
          <w:color w:val="auto"/>
          <w:szCs w:val="24"/>
        </w:rPr>
        <w:t>exerc</w:t>
      </w:r>
      <w:r>
        <w:rPr>
          <w:color w:val="auto"/>
          <w:szCs w:val="24"/>
        </w:rPr>
        <w:t>ício de</w:t>
      </w:r>
      <w:r w:rsidRPr="008078FE">
        <w:rPr>
          <w:color w:val="auto"/>
          <w:szCs w:val="24"/>
        </w:rPr>
        <w:t xml:space="preserve"> julgamento</w:t>
      </w:r>
      <w:r>
        <w:rPr>
          <w:color w:val="auto"/>
          <w:szCs w:val="24"/>
        </w:rPr>
        <w:t xml:space="preserve"> e</w:t>
      </w:r>
      <w:r w:rsidRPr="008078FE">
        <w:rPr>
          <w:color w:val="auto"/>
          <w:szCs w:val="24"/>
        </w:rPr>
        <w:t xml:space="preserve"> ceticismo profissiona</w:t>
      </w:r>
      <w:r>
        <w:rPr>
          <w:color w:val="auto"/>
          <w:szCs w:val="24"/>
        </w:rPr>
        <w:t>is, a aplicação do conceito de materialidade e a i</w:t>
      </w:r>
      <w:r w:rsidRPr="00CD6687">
        <w:rPr>
          <w:color w:val="auto"/>
          <w:szCs w:val="24"/>
        </w:rPr>
        <w:t>dentifica</w:t>
      </w:r>
      <w:r>
        <w:rPr>
          <w:color w:val="auto"/>
          <w:szCs w:val="24"/>
        </w:rPr>
        <w:t>ção</w:t>
      </w:r>
      <w:r w:rsidRPr="00CD6687">
        <w:rPr>
          <w:color w:val="auto"/>
          <w:szCs w:val="24"/>
        </w:rPr>
        <w:t xml:space="preserve"> e avalia</w:t>
      </w:r>
      <w:r>
        <w:rPr>
          <w:color w:val="auto"/>
          <w:szCs w:val="24"/>
        </w:rPr>
        <w:t>ção</w:t>
      </w:r>
      <w:r w:rsidRPr="00CD6687">
        <w:rPr>
          <w:color w:val="auto"/>
          <w:szCs w:val="24"/>
        </w:rPr>
        <w:t xml:space="preserve"> </w:t>
      </w:r>
      <w:r>
        <w:rPr>
          <w:color w:val="auto"/>
          <w:szCs w:val="24"/>
        </w:rPr>
        <w:t>de</w:t>
      </w:r>
      <w:r w:rsidRPr="00CD6687">
        <w:rPr>
          <w:color w:val="auto"/>
          <w:szCs w:val="24"/>
        </w:rPr>
        <w:t xml:space="preserve"> riscos de distorção relevante nas demonstrações </w:t>
      </w:r>
      <w:r>
        <w:rPr>
          <w:color w:val="auto"/>
          <w:szCs w:val="24"/>
        </w:rPr>
        <w:t>auditadas ou de</w:t>
      </w:r>
      <w:r w:rsidRPr="00E2607D">
        <w:rPr>
          <w:color w:val="auto"/>
          <w:szCs w:val="24"/>
        </w:rPr>
        <w:t xml:space="preserve"> desvio de conformidade</w:t>
      </w:r>
      <w:r>
        <w:rPr>
          <w:color w:val="auto"/>
          <w:szCs w:val="24"/>
        </w:rPr>
        <w:t xml:space="preserve"> relevante nas </w:t>
      </w:r>
      <w:r w:rsidRPr="000D07D4">
        <w:rPr>
          <w:color w:val="auto"/>
          <w:szCs w:val="24"/>
        </w:rPr>
        <w:t>transações subjacentes,</w:t>
      </w:r>
      <w:r w:rsidRPr="00CD6687">
        <w:rPr>
          <w:color w:val="auto"/>
          <w:szCs w:val="24"/>
        </w:rPr>
        <w:t xml:space="preserve"> independentemente se </w:t>
      </w:r>
      <w:r>
        <w:rPr>
          <w:color w:val="auto"/>
          <w:szCs w:val="24"/>
        </w:rPr>
        <w:t xml:space="preserve">causados </w:t>
      </w:r>
      <w:r w:rsidRPr="00CD6687">
        <w:rPr>
          <w:color w:val="auto"/>
          <w:szCs w:val="24"/>
        </w:rPr>
        <w:t xml:space="preserve">por </w:t>
      </w:r>
      <w:r>
        <w:rPr>
          <w:color w:val="auto"/>
          <w:szCs w:val="24"/>
        </w:rPr>
        <w:t xml:space="preserve">erro ou </w:t>
      </w:r>
      <w:r w:rsidRPr="00CD6687">
        <w:rPr>
          <w:color w:val="auto"/>
          <w:szCs w:val="24"/>
        </w:rPr>
        <w:t xml:space="preserve">fraude, </w:t>
      </w:r>
      <w:r>
        <w:rPr>
          <w:color w:val="auto"/>
          <w:szCs w:val="24"/>
        </w:rPr>
        <w:t xml:space="preserve">bem como a </w:t>
      </w:r>
      <w:r w:rsidRPr="00CD6687">
        <w:rPr>
          <w:color w:val="auto"/>
          <w:szCs w:val="24"/>
        </w:rPr>
        <w:t>defini</w:t>
      </w:r>
      <w:r>
        <w:rPr>
          <w:color w:val="auto"/>
          <w:szCs w:val="24"/>
        </w:rPr>
        <w:t>ção</w:t>
      </w:r>
      <w:r w:rsidRPr="00CD6687">
        <w:rPr>
          <w:color w:val="auto"/>
          <w:szCs w:val="24"/>
        </w:rPr>
        <w:t xml:space="preserve"> e </w:t>
      </w:r>
      <w:r>
        <w:rPr>
          <w:color w:val="auto"/>
          <w:szCs w:val="24"/>
        </w:rPr>
        <w:t xml:space="preserve">a </w:t>
      </w:r>
      <w:r w:rsidRPr="00CD6687">
        <w:rPr>
          <w:color w:val="auto"/>
          <w:szCs w:val="24"/>
        </w:rPr>
        <w:t>execu</w:t>
      </w:r>
      <w:r>
        <w:rPr>
          <w:color w:val="auto"/>
          <w:szCs w:val="24"/>
        </w:rPr>
        <w:t>ção de</w:t>
      </w:r>
      <w:r w:rsidRPr="00CD6687">
        <w:rPr>
          <w:color w:val="auto"/>
          <w:szCs w:val="24"/>
        </w:rPr>
        <w:t xml:space="preserve"> procedimentos de auditoria que respondam a esses riscos</w:t>
      </w:r>
      <w:r>
        <w:rPr>
          <w:color w:val="auto"/>
          <w:szCs w:val="24"/>
        </w:rPr>
        <w:t>,</w:t>
      </w:r>
      <w:r w:rsidRPr="00CD6687">
        <w:rPr>
          <w:color w:val="auto"/>
          <w:szCs w:val="24"/>
        </w:rPr>
        <w:t xml:space="preserve"> </w:t>
      </w:r>
      <w:r>
        <w:rPr>
          <w:color w:val="auto"/>
          <w:szCs w:val="24"/>
        </w:rPr>
        <w:t>a fim de</w:t>
      </w:r>
      <w:r w:rsidRPr="00026194">
        <w:rPr>
          <w:color w:val="auto"/>
          <w:szCs w:val="24"/>
        </w:rPr>
        <w:t xml:space="preserve"> se obter segurança razoável</w:t>
      </w:r>
      <w:r>
        <w:rPr>
          <w:color w:val="auto"/>
          <w:szCs w:val="24"/>
        </w:rPr>
        <w:t>, mediante</w:t>
      </w:r>
      <w:r w:rsidRPr="00CD6687">
        <w:rPr>
          <w:color w:val="auto"/>
          <w:szCs w:val="24"/>
        </w:rPr>
        <w:t xml:space="preserve"> </w:t>
      </w:r>
      <w:r w:rsidRPr="00CD6687">
        <w:rPr>
          <w:color w:val="auto"/>
          <w:szCs w:val="24"/>
        </w:rPr>
        <w:lastRenderedPageBreak/>
        <w:t>evidência de auditoria suficiente e apropriada</w:t>
      </w:r>
      <w:r>
        <w:rPr>
          <w:color w:val="auto"/>
          <w:szCs w:val="24"/>
        </w:rPr>
        <w:t>,</w:t>
      </w:r>
      <w:r w:rsidRPr="00CD6687">
        <w:rPr>
          <w:color w:val="auto"/>
          <w:szCs w:val="24"/>
        </w:rPr>
        <w:t xml:space="preserve"> para suportar as conclusões em que se fundamenta a opinião de auditoria</w:t>
      </w:r>
      <w:r>
        <w:rPr>
          <w:color w:val="auto"/>
          <w:szCs w:val="24"/>
        </w:rPr>
        <w:t>.</w:t>
      </w:r>
    </w:p>
    <w:p w14:paraId="78B38492" w14:textId="2AA4ADE5" w:rsidR="004D4CB5" w:rsidRPr="00A85F16" w:rsidRDefault="00F12632" w:rsidP="004D4CB5">
      <w:pPr>
        <w:tabs>
          <w:tab w:val="left" w:pos="1134"/>
        </w:tabs>
        <w:spacing w:after="0"/>
        <w:rPr>
          <w:color w:val="auto"/>
          <w:szCs w:val="24"/>
        </w:rPr>
      </w:pPr>
      <w:r w:rsidRPr="00A85F16">
        <w:rPr>
          <w:color w:val="auto"/>
          <w:szCs w:val="24"/>
        </w:rPr>
        <w:t>20</w:t>
      </w:r>
      <w:r w:rsidR="004D4CB5" w:rsidRPr="00A85F16">
        <w:rPr>
          <w:color w:val="auto"/>
          <w:szCs w:val="24"/>
        </w:rPr>
        <w:t>.</w:t>
      </w:r>
      <w:r w:rsidR="004D4CB5" w:rsidRPr="00A85F16">
        <w:rPr>
          <w:color w:val="auto"/>
          <w:szCs w:val="24"/>
        </w:rPr>
        <w:tab/>
        <w:t>Obteve-se entendimento do controle interno relevante para a auditoria para planejar e executar os procedimentos de auditoria mais apropriados às circunstâncias. Avaliou-se a adequação das políticas contábeis utilizadas e a razoabilidade das estimativas contábeis e respectivas divulgações feitas pela administração, bem como a apresentação, a estrutura e o conteúdo geral das demonstrações contábeis, incluindo se as transações e os eventos subjacentes estão apresentados de forma adequada.</w:t>
      </w:r>
    </w:p>
    <w:p w14:paraId="19F1CDC0" w14:textId="20C68C0F" w:rsidR="004D4CB5" w:rsidRPr="00A85F16" w:rsidRDefault="00B379AD" w:rsidP="004D4CB5">
      <w:pPr>
        <w:tabs>
          <w:tab w:val="left" w:pos="1134"/>
        </w:tabs>
        <w:spacing w:after="0"/>
        <w:rPr>
          <w:color w:val="auto"/>
          <w:szCs w:val="24"/>
        </w:rPr>
      </w:pPr>
      <w:r>
        <w:rPr>
          <w:color w:val="auto"/>
          <w:szCs w:val="24"/>
        </w:rPr>
        <w:t>21</w:t>
      </w:r>
      <w:r w:rsidR="004D4CB5" w:rsidRPr="00A85F16">
        <w:rPr>
          <w:color w:val="auto"/>
          <w:szCs w:val="24"/>
        </w:rPr>
        <w:t>.</w:t>
      </w:r>
      <w:r w:rsidR="004D4CB5" w:rsidRPr="00A85F16">
        <w:rPr>
          <w:color w:val="auto"/>
          <w:szCs w:val="24"/>
        </w:rPr>
        <w:tab/>
      </w:r>
      <w:r w:rsidR="004D4CB5" w:rsidRPr="00457EE0">
        <w:rPr>
          <w:color w:val="auto"/>
          <w:szCs w:val="24"/>
        </w:rPr>
        <w:t>A definição e a execução dos procedimentos de auditoria incluíram inspeção documental, recálculo, reexecução de procedimentos, procedimentos analíticos, indagações, inclusive por escrito (ofícios de requisição). Os aspectos relevantes da metodologia aplicada na definição da Estratégia Global de Auditoria e no desenvolvimento e execução do Plano de Auditoria encontram-se detalhados no Apêndice A deste relatório.</w:t>
      </w:r>
    </w:p>
    <w:p w14:paraId="6C6F0A33" w14:textId="654F7BD5" w:rsidR="004D4CB5" w:rsidRPr="00A85F16" w:rsidRDefault="00B379AD" w:rsidP="004D4CB5">
      <w:pPr>
        <w:tabs>
          <w:tab w:val="left" w:pos="1134"/>
        </w:tabs>
        <w:spacing w:after="0"/>
        <w:rPr>
          <w:color w:val="auto"/>
          <w:szCs w:val="24"/>
        </w:rPr>
      </w:pPr>
      <w:r>
        <w:rPr>
          <w:color w:val="auto"/>
          <w:szCs w:val="24"/>
        </w:rPr>
        <w:t>22</w:t>
      </w:r>
      <w:r w:rsidR="004D4CB5" w:rsidRPr="00A85F16">
        <w:rPr>
          <w:color w:val="auto"/>
          <w:szCs w:val="24"/>
        </w:rPr>
        <w:t>.</w:t>
      </w:r>
      <w:r w:rsidR="004D4CB5" w:rsidRPr="00A85F16">
        <w:rPr>
          <w:color w:val="auto"/>
          <w:szCs w:val="24"/>
        </w:rPr>
        <w:tab/>
        <w:t>Conforme exigido pelas normas de auditoria, as distorções detectadas durante a auditoria foram comunicadas à administração do TJDFT, por meio do Comunicado Preliminar de Distorções, referente à 1ª fase da auditoria, conforme o documento restrito nº 1630234, constante do Processo SEI 13.581/2020, a fim de que fossem discutidas antes do encerramento do exercício e possibilitar, se aplicável, a realização de ajustes necessários para evitar que as demonstrações contábeis fossem encerradas com distorções e a equipe de auditoria fosse obrigada a emitir uma opinião modificada. As análises efetivadas pela equipe de auditoria sobre a manifestação das áreas responsáveis foram apresentadas no Relatório Preliminar, disponibilizado no Processo SEI 13.581/2020, doc. 1739415 (acesso restrito). A administração confirmou o cumprimento de suas responsabilidades, consoante estabelecidas nos termos do trabalho, por meio de representação formal constante do referido processo, doc. 1755258.</w:t>
      </w:r>
    </w:p>
    <w:p w14:paraId="7AE7435B" w14:textId="7482E600" w:rsidR="004D4CB5" w:rsidRPr="00A85F16" w:rsidRDefault="00B379AD" w:rsidP="00A85F16">
      <w:pPr>
        <w:tabs>
          <w:tab w:val="left" w:pos="1134"/>
        </w:tabs>
        <w:spacing w:after="0"/>
        <w:rPr>
          <w:color w:val="auto"/>
          <w:szCs w:val="24"/>
        </w:rPr>
      </w:pPr>
      <w:r>
        <w:rPr>
          <w:color w:val="auto"/>
          <w:szCs w:val="24"/>
        </w:rPr>
        <w:t>23</w:t>
      </w:r>
      <w:r w:rsidR="004D4CB5" w:rsidRPr="00A85F16">
        <w:rPr>
          <w:color w:val="auto"/>
          <w:szCs w:val="24"/>
        </w:rPr>
        <w:t>.</w:t>
      </w:r>
      <w:r w:rsidR="004D4CB5" w:rsidRPr="00A85F16">
        <w:rPr>
          <w:color w:val="auto"/>
          <w:szCs w:val="24"/>
        </w:rPr>
        <w:tab/>
        <w:t xml:space="preserve">O trabalho foi conduzido conforme os Termos do Trabalho de Auditoria e com a Estratégia Global de Auditoria, disponibilizados no Processo SEI 13.581/2020, doc. 1612424 e doc. 1621370, respectivamente. Conforme exigido pelas normas de auditoria (NAT, 52; ISA/NBC TA 220, 14; ISSAI 2220, 14), a equipe de trabalho possui coletivamente a competência e as habilidades necessárias (P 220.1). A opinião sobre as demonstrações expressa no Certificado de Auditoria levou em consideração as conclusões registradas nos papéis de trabalho dos auditores que embasaram a formação de opinião. </w:t>
      </w:r>
    </w:p>
    <w:p w14:paraId="150FEB94" w14:textId="64C7B1BD" w:rsidR="004D4CB5" w:rsidRPr="00A85F16" w:rsidRDefault="00B379AD" w:rsidP="004D4CB5">
      <w:pPr>
        <w:tabs>
          <w:tab w:val="left" w:pos="1134"/>
        </w:tabs>
        <w:spacing w:after="0"/>
        <w:rPr>
          <w:color w:val="auto"/>
          <w:szCs w:val="24"/>
        </w:rPr>
      </w:pPr>
      <w:r>
        <w:rPr>
          <w:color w:val="auto"/>
          <w:szCs w:val="24"/>
        </w:rPr>
        <w:t>24</w:t>
      </w:r>
      <w:r w:rsidR="004D4CB5" w:rsidRPr="00A85F16">
        <w:rPr>
          <w:color w:val="auto"/>
          <w:szCs w:val="24"/>
        </w:rPr>
        <w:t>.</w:t>
      </w:r>
      <w:r w:rsidR="004D4CB5" w:rsidRPr="00A85F16">
        <w:rPr>
          <w:color w:val="auto"/>
          <w:szCs w:val="24"/>
        </w:rPr>
        <w:tab/>
        <w:t>Devido às limitações inerentes à uma auditoria, juntamente com as limitações inerentes ao controle interno, há um risco inevitável de que algumas distorções relevantes não tenham sido detectadas, mesmo que o trabalho tenha sido adequadamente planejado e executado de acordo com as normas de auditoria mencionadas.</w:t>
      </w:r>
    </w:p>
    <w:p w14:paraId="7A455A12" w14:textId="787379F9" w:rsidR="009401C3" w:rsidRPr="00457EE0" w:rsidRDefault="00B379AD" w:rsidP="009401C3">
      <w:pPr>
        <w:tabs>
          <w:tab w:val="left" w:pos="1134"/>
        </w:tabs>
        <w:spacing w:after="0"/>
        <w:rPr>
          <w:color w:val="auto"/>
          <w:szCs w:val="24"/>
        </w:rPr>
      </w:pPr>
      <w:r>
        <w:rPr>
          <w:color w:val="auto"/>
          <w:szCs w:val="24"/>
        </w:rPr>
        <w:t>25</w:t>
      </w:r>
      <w:r w:rsidR="009401C3" w:rsidRPr="00457EE0">
        <w:rPr>
          <w:color w:val="auto"/>
          <w:szCs w:val="24"/>
        </w:rPr>
        <w:t>.</w:t>
      </w:r>
      <w:r w:rsidR="009401C3" w:rsidRPr="00457EE0">
        <w:rPr>
          <w:color w:val="auto"/>
          <w:szCs w:val="24"/>
        </w:rPr>
        <w:tab/>
        <w:t xml:space="preserve">Tendo em vista tratar-se do primeiro trabalho de auditoria financeira integrada com conformidade realizada por esta SEAI, reflexo da publicação da Instrução Normativa - TCU nº 84/2020, que estabeleceu a obrigatoriedade de emissão de relatório de auditoria e certificados de auditora nas contas, em conformidade com as normas e </w:t>
      </w:r>
      <w:r w:rsidR="009401C3" w:rsidRPr="00457EE0">
        <w:rPr>
          <w:color w:val="auto"/>
          <w:szCs w:val="24"/>
        </w:rPr>
        <w:lastRenderedPageBreak/>
        <w:t>padrões nacionais e internacionais de auditoria do setor público, a ser executado já no mesmo ano de sua publicação, de forma concomitante à capacitação da equipe de auditoria, informamos que os seguintes pontos constituíram limitações à metodologia e execução dos trabalho</w:t>
      </w:r>
      <w:r w:rsidR="00B62256" w:rsidRPr="00457EE0">
        <w:rPr>
          <w:color w:val="auto"/>
          <w:szCs w:val="24"/>
        </w:rPr>
        <w:t>s</w:t>
      </w:r>
      <w:r w:rsidR="009401C3" w:rsidRPr="00457EE0">
        <w:rPr>
          <w:color w:val="auto"/>
          <w:szCs w:val="24"/>
        </w:rPr>
        <w:t xml:space="preserve">: </w:t>
      </w:r>
    </w:p>
    <w:p w14:paraId="305571D5" w14:textId="609975B4" w:rsidR="009401C3" w:rsidRPr="00457EE0" w:rsidRDefault="009401C3" w:rsidP="009401C3">
      <w:pPr>
        <w:tabs>
          <w:tab w:val="left" w:pos="1134"/>
        </w:tabs>
        <w:spacing w:after="0"/>
        <w:rPr>
          <w:color w:val="auto"/>
          <w:szCs w:val="24"/>
        </w:rPr>
      </w:pPr>
    </w:p>
    <w:p w14:paraId="58FCB7B1" w14:textId="77777777" w:rsidR="009401C3" w:rsidRPr="00457EE0" w:rsidRDefault="009401C3" w:rsidP="009401C3">
      <w:pPr>
        <w:numPr>
          <w:ilvl w:val="0"/>
          <w:numId w:val="28"/>
        </w:numPr>
        <w:tabs>
          <w:tab w:val="left" w:pos="1134"/>
        </w:tabs>
        <w:spacing w:after="0"/>
        <w:rPr>
          <w:color w:val="auto"/>
          <w:szCs w:val="24"/>
        </w:rPr>
      </w:pPr>
      <w:r w:rsidRPr="00457EE0">
        <w:rPr>
          <w:color w:val="auto"/>
          <w:szCs w:val="24"/>
        </w:rPr>
        <w:t>Aplicação parcial do método de trabalho conceituado como Auditoria Baseada em Riscos – ABR;</w:t>
      </w:r>
    </w:p>
    <w:p w14:paraId="721FEDCB" w14:textId="77777777" w:rsidR="009401C3" w:rsidRPr="00457EE0" w:rsidRDefault="009401C3" w:rsidP="009401C3">
      <w:pPr>
        <w:numPr>
          <w:ilvl w:val="0"/>
          <w:numId w:val="28"/>
        </w:numPr>
        <w:tabs>
          <w:tab w:val="left" w:pos="1134"/>
        </w:tabs>
        <w:spacing w:after="0"/>
        <w:rPr>
          <w:color w:val="auto"/>
          <w:szCs w:val="24"/>
        </w:rPr>
      </w:pPr>
      <w:r w:rsidRPr="00457EE0">
        <w:rPr>
          <w:color w:val="auto"/>
          <w:szCs w:val="24"/>
        </w:rPr>
        <w:t>não utilização de técnicas assistidas por computador para examinar populações inteiras de transações e de amostragem estatística para testes de controle e de conformidade (amostragem por atributos);</w:t>
      </w:r>
    </w:p>
    <w:p w14:paraId="4DF2858C" w14:textId="027D7E6C" w:rsidR="009401C3" w:rsidRPr="00457EE0" w:rsidRDefault="009401C3" w:rsidP="009401C3">
      <w:pPr>
        <w:numPr>
          <w:ilvl w:val="0"/>
          <w:numId w:val="28"/>
        </w:numPr>
        <w:tabs>
          <w:tab w:val="left" w:pos="1134"/>
        </w:tabs>
        <w:spacing w:after="0"/>
        <w:rPr>
          <w:color w:val="auto"/>
          <w:szCs w:val="24"/>
        </w:rPr>
      </w:pPr>
      <w:r w:rsidRPr="00457EE0">
        <w:rPr>
          <w:color w:val="auto"/>
          <w:szCs w:val="24"/>
        </w:rPr>
        <w:t>utilização de técnica de amostragem baseada no julgamento profissional do auditor e/ou de forma aleatória, sem a aplicação integral da técnica de amostragem baseada nos componentes do risco de auditoria.</w:t>
      </w:r>
    </w:p>
    <w:p w14:paraId="2367B945" w14:textId="64F7AF64" w:rsidR="00DB3305" w:rsidRPr="00457EE0" w:rsidRDefault="00EF36EA" w:rsidP="009401C3">
      <w:pPr>
        <w:numPr>
          <w:ilvl w:val="0"/>
          <w:numId w:val="28"/>
        </w:numPr>
        <w:tabs>
          <w:tab w:val="left" w:pos="1134"/>
        </w:tabs>
        <w:spacing w:after="0"/>
        <w:rPr>
          <w:color w:val="auto"/>
          <w:szCs w:val="24"/>
        </w:rPr>
      </w:pPr>
      <w:r w:rsidRPr="00457EE0">
        <w:rPr>
          <w:color w:val="auto"/>
          <w:szCs w:val="24"/>
        </w:rPr>
        <w:t xml:space="preserve">Suspensão do inventário geral, em razão da pandemia (PA SEI </w:t>
      </w:r>
      <w:r w:rsidR="00C242F9" w:rsidRPr="00457EE0">
        <w:rPr>
          <w:color w:val="auto"/>
          <w:szCs w:val="24"/>
        </w:rPr>
        <w:t>0018948/2020).</w:t>
      </w:r>
    </w:p>
    <w:p w14:paraId="6BFA2EFD" w14:textId="7FCC737E" w:rsidR="009401C3" w:rsidRDefault="00B379AD" w:rsidP="009401C3">
      <w:pPr>
        <w:tabs>
          <w:tab w:val="left" w:pos="1134"/>
        </w:tabs>
        <w:spacing w:after="0"/>
        <w:rPr>
          <w:color w:val="auto"/>
          <w:szCs w:val="24"/>
        </w:rPr>
      </w:pPr>
      <w:r>
        <w:rPr>
          <w:color w:val="auto"/>
          <w:szCs w:val="24"/>
        </w:rPr>
        <w:t>26</w:t>
      </w:r>
      <w:r w:rsidR="00923570">
        <w:rPr>
          <w:color w:val="auto"/>
          <w:szCs w:val="24"/>
        </w:rPr>
        <w:t>.</w:t>
      </w:r>
      <w:r w:rsidR="008B5B0E">
        <w:rPr>
          <w:color w:val="auto"/>
          <w:szCs w:val="24"/>
        </w:rPr>
        <w:tab/>
      </w:r>
      <w:r w:rsidR="009401C3" w:rsidRPr="00457EE0">
        <w:rPr>
          <w:color w:val="auto"/>
          <w:szCs w:val="24"/>
        </w:rPr>
        <w:t>Além disso, destacamos a seguir as principais limitações ocorridas na auditoria</w:t>
      </w:r>
      <w:r w:rsidR="009C31D2" w:rsidRPr="00457EE0">
        <w:rPr>
          <w:color w:val="auto"/>
          <w:szCs w:val="24"/>
        </w:rPr>
        <w:t xml:space="preserve"> financeira e de conformidade nas contas de 2020</w:t>
      </w:r>
      <w:r w:rsidR="009401C3" w:rsidRPr="00457EE0">
        <w:rPr>
          <w:color w:val="auto"/>
          <w:szCs w:val="24"/>
        </w:rPr>
        <w:t>:</w:t>
      </w:r>
    </w:p>
    <w:p w14:paraId="52F77DEC" w14:textId="77777777" w:rsidR="00923570" w:rsidRPr="00457EE0" w:rsidRDefault="00923570" w:rsidP="009401C3">
      <w:pPr>
        <w:tabs>
          <w:tab w:val="left" w:pos="1134"/>
        </w:tabs>
        <w:spacing w:after="0"/>
        <w:rPr>
          <w:color w:val="auto"/>
          <w:szCs w:val="24"/>
        </w:rPr>
      </w:pPr>
    </w:p>
    <w:p w14:paraId="77E985A9" w14:textId="3733C3A6" w:rsidR="009401C3" w:rsidRPr="00457EE0" w:rsidRDefault="009401C3" w:rsidP="009401C3">
      <w:pPr>
        <w:pStyle w:val="PargrafodaLista"/>
        <w:numPr>
          <w:ilvl w:val="0"/>
          <w:numId w:val="27"/>
        </w:numPr>
        <w:spacing w:before="0" w:after="160" w:line="259" w:lineRule="auto"/>
        <w:rPr>
          <w:color w:val="auto"/>
          <w:sz w:val="24"/>
          <w:szCs w:val="24"/>
        </w:rPr>
      </w:pPr>
      <w:r w:rsidRPr="00457EE0">
        <w:rPr>
          <w:color w:val="auto"/>
          <w:sz w:val="24"/>
          <w:szCs w:val="24"/>
        </w:rPr>
        <w:t>Ausência de tempo hábil para o recrutamento dos recursos apropriados</w:t>
      </w:r>
      <w:r w:rsidR="009C31D2" w:rsidRPr="00457EE0">
        <w:rPr>
          <w:color w:val="auto"/>
          <w:sz w:val="24"/>
          <w:szCs w:val="24"/>
        </w:rPr>
        <w:t>.</w:t>
      </w:r>
      <w:r w:rsidRPr="00457EE0">
        <w:rPr>
          <w:color w:val="auto"/>
          <w:sz w:val="24"/>
          <w:szCs w:val="24"/>
        </w:rPr>
        <w:t xml:space="preserve"> </w:t>
      </w:r>
    </w:p>
    <w:p w14:paraId="6F09690E" w14:textId="3E8D9FC7" w:rsidR="009401C3" w:rsidRPr="00457EE0" w:rsidRDefault="009401C3" w:rsidP="000A3235">
      <w:pPr>
        <w:pStyle w:val="PargrafodaLista"/>
        <w:numPr>
          <w:ilvl w:val="0"/>
          <w:numId w:val="27"/>
        </w:numPr>
        <w:spacing w:before="0" w:after="160" w:line="259" w:lineRule="auto"/>
        <w:rPr>
          <w:color w:val="auto"/>
          <w:sz w:val="24"/>
          <w:szCs w:val="24"/>
        </w:rPr>
      </w:pPr>
      <w:r w:rsidRPr="00457EE0">
        <w:rPr>
          <w:color w:val="auto"/>
          <w:sz w:val="24"/>
          <w:szCs w:val="24"/>
        </w:rPr>
        <w:t>Ausência de tempo hábil para que os auditores possuíssem o conhecimento e habilidades necessárias, tampouco para obter assistência qualificada</w:t>
      </w:r>
      <w:r w:rsidR="009C31D2" w:rsidRPr="00457EE0">
        <w:rPr>
          <w:color w:val="auto"/>
          <w:sz w:val="24"/>
          <w:szCs w:val="24"/>
        </w:rPr>
        <w:t>.</w:t>
      </w:r>
    </w:p>
    <w:p w14:paraId="5710203E" w14:textId="6548CC2D" w:rsidR="009401C3" w:rsidRPr="00457EE0" w:rsidRDefault="009401C3" w:rsidP="009401C3">
      <w:pPr>
        <w:pStyle w:val="PargrafodaLista"/>
        <w:numPr>
          <w:ilvl w:val="0"/>
          <w:numId w:val="27"/>
        </w:numPr>
        <w:spacing w:before="0" w:after="160" w:line="259" w:lineRule="auto"/>
        <w:rPr>
          <w:color w:val="auto"/>
          <w:sz w:val="24"/>
          <w:szCs w:val="24"/>
        </w:rPr>
      </w:pPr>
      <w:r w:rsidRPr="00457EE0">
        <w:rPr>
          <w:color w:val="auto"/>
          <w:sz w:val="24"/>
          <w:szCs w:val="24"/>
        </w:rPr>
        <w:t>Ausência de especialização avançada, conforme técnicas ministradas pelo TCU</w:t>
      </w:r>
      <w:r w:rsidR="009C31D2" w:rsidRPr="00457EE0">
        <w:rPr>
          <w:color w:val="auto"/>
          <w:sz w:val="24"/>
          <w:szCs w:val="24"/>
        </w:rPr>
        <w:t>.</w:t>
      </w:r>
      <w:r w:rsidRPr="00457EE0">
        <w:rPr>
          <w:color w:val="auto"/>
          <w:sz w:val="24"/>
          <w:szCs w:val="24"/>
        </w:rPr>
        <w:t xml:space="preserve"> </w:t>
      </w:r>
    </w:p>
    <w:p w14:paraId="20B1C291" w14:textId="6728B38E" w:rsidR="009401C3" w:rsidRPr="00457EE0" w:rsidRDefault="009401C3" w:rsidP="009401C3">
      <w:pPr>
        <w:pStyle w:val="PargrafodaLista"/>
        <w:numPr>
          <w:ilvl w:val="0"/>
          <w:numId w:val="27"/>
        </w:numPr>
        <w:spacing w:before="0" w:after="160" w:line="259" w:lineRule="auto"/>
        <w:rPr>
          <w:color w:val="auto"/>
          <w:sz w:val="24"/>
          <w:szCs w:val="24"/>
        </w:rPr>
      </w:pPr>
      <w:r w:rsidRPr="00457EE0">
        <w:rPr>
          <w:color w:val="auto"/>
          <w:sz w:val="24"/>
          <w:szCs w:val="24"/>
        </w:rPr>
        <w:t xml:space="preserve">Ausência de perfis </w:t>
      </w:r>
      <w:r w:rsidR="009C31D2" w:rsidRPr="00457EE0">
        <w:rPr>
          <w:color w:val="auto"/>
          <w:sz w:val="24"/>
          <w:szCs w:val="24"/>
        </w:rPr>
        <w:t xml:space="preserve">adequados </w:t>
      </w:r>
      <w:r w:rsidRPr="00457EE0">
        <w:rPr>
          <w:color w:val="auto"/>
          <w:sz w:val="24"/>
          <w:szCs w:val="24"/>
        </w:rPr>
        <w:t xml:space="preserve">de servidores para atuar moldes internacionais. </w:t>
      </w:r>
    </w:p>
    <w:p w14:paraId="3B297585" w14:textId="7D3471DB" w:rsidR="009401C3" w:rsidRPr="00457EE0" w:rsidRDefault="009401C3" w:rsidP="009401C3">
      <w:pPr>
        <w:pStyle w:val="PargrafodaLista"/>
        <w:numPr>
          <w:ilvl w:val="0"/>
          <w:numId w:val="27"/>
        </w:numPr>
        <w:spacing w:before="0" w:after="160" w:line="259" w:lineRule="auto"/>
        <w:rPr>
          <w:color w:val="auto"/>
          <w:sz w:val="24"/>
          <w:szCs w:val="24"/>
        </w:rPr>
      </w:pPr>
      <w:r w:rsidRPr="00457EE0">
        <w:rPr>
          <w:color w:val="auto"/>
          <w:sz w:val="24"/>
          <w:szCs w:val="24"/>
        </w:rPr>
        <w:t>Falta de quantitativo suficiente de auditor</w:t>
      </w:r>
      <w:r w:rsidR="009C31D2" w:rsidRPr="00457EE0">
        <w:rPr>
          <w:color w:val="auto"/>
          <w:sz w:val="24"/>
          <w:szCs w:val="24"/>
        </w:rPr>
        <w:t>es</w:t>
      </w:r>
      <w:r w:rsidRPr="00457EE0">
        <w:rPr>
          <w:color w:val="auto"/>
          <w:sz w:val="24"/>
          <w:szCs w:val="24"/>
        </w:rPr>
        <w:t xml:space="preserve"> para atender a demanda requerida pelo TCU</w:t>
      </w:r>
      <w:r w:rsidR="009C31D2" w:rsidRPr="00457EE0">
        <w:rPr>
          <w:color w:val="auto"/>
          <w:sz w:val="24"/>
          <w:szCs w:val="24"/>
        </w:rPr>
        <w:t>.</w:t>
      </w:r>
    </w:p>
    <w:p w14:paraId="408E348D" w14:textId="44474B43" w:rsidR="009401C3" w:rsidRPr="00457EE0" w:rsidRDefault="008B5B0E" w:rsidP="009401C3">
      <w:pPr>
        <w:tabs>
          <w:tab w:val="left" w:pos="1134"/>
        </w:tabs>
        <w:spacing w:after="0"/>
        <w:rPr>
          <w:color w:val="auto"/>
          <w:szCs w:val="24"/>
        </w:rPr>
      </w:pPr>
      <w:r>
        <w:rPr>
          <w:color w:val="auto"/>
          <w:szCs w:val="24"/>
        </w:rPr>
        <w:t>2</w:t>
      </w:r>
      <w:r w:rsidR="00B379AD">
        <w:rPr>
          <w:color w:val="auto"/>
          <w:szCs w:val="24"/>
        </w:rPr>
        <w:t>7</w:t>
      </w:r>
      <w:r>
        <w:rPr>
          <w:color w:val="auto"/>
          <w:szCs w:val="24"/>
        </w:rPr>
        <w:t>.</w:t>
      </w:r>
      <w:r>
        <w:rPr>
          <w:color w:val="auto"/>
          <w:szCs w:val="24"/>
        </w:rPr>
        <w:tab/>
      </w:r>
      <w:r w:rsidR="009401C3" w:rsidRPr="00457EE0">
        <w:rPr>
          <w:color w:val="auto"/>
          <w:szCs w:val="24"/>
        </w:rPr>
        <w:t>Dessa forma, as limitações expostas nos parágrafos anteriores podem ter contribuído negativamente no processo de amostragem. Todavia, a equipe de auditoria não considera tais efeitos suficientemente relevantes ao ponto de causar uma alteração no teor do Certificado de Auditoria emitido.</w:t>
      </w:r>
    </w:p>
    <w:p w14:paraId="15376892" w14:textId="0CDFFE84" w:rsidR="009401C3" w:rsidRPr="00457EE0" w:rsidRDefault="008B5B0E" w:rsidP="009401C3">
      <w:pPr>
        <w:tabs>
          <w:tab w:val="left" w:pos="1134"/>
        </w:tabs>
        <w:spacing w:after="0"/>
        <w:rPr>
          <w:color w:val="auto"/>
          <w:szCs w:val="24"/>
        </w:rPr>
      </w:pPr>
      <w:r>
        <w:rPr>
          <w:color w:val="auto"/>
          <w:szCs w:val="24"/>
        </w:rPr>
        <w:t>2</w:t>
      </w:r>
      <w:r w:rsidR="00B379AD">
        <w:rPr>
          <w:color w:val="auto"/>
          <w:szCs w:val="24"/>
        </w:rPr>
        <w:t>8</w:t>
      </w:r>
      <w:r>
        <w:rPr>
          <w:color w:val="auto"/>
          <w:szCs w:val="24"/>
        </w:rPr>
        <w:t>.</w:t>
      </w:r>
      <w:r>
        <w:rPr>
          <w:color w:val="auto"/>
          <w:szCs w:val="24"/>
        </w:rPr>
        <w:tab/>
      </w:r>
      <w:r w:rsidR="009401C3" w:rsidRPr="00457EE0">
        <w:rPr>
          <w:color w:val="auto"/>
          <w:szCs w:val="24"/>
        </w:rPr>
        <w:t>Ressalte-se que o Ofício Circular 1/2020 SEGECEX/TCU conferiu relativa flexibilidade ao modo de condução dos trabalhos nos primeiros anos de aplicação da nova metodologia de prestação de contas, desde que o relatório de auditoria da UPC expusesse o que não fora aplicado e seus potenciais efeitos, bem como mediante o estabelecimento de plano de ação por parte das auditorias internas de modo</w:t>
      </w:r>
      <w:r w:rsidR="004D0ABF" w:rsidRPr="00457EE0">
        <w:rPr>
          <w:color w:val="auto"/>
          <w:szCs w:val="24"/>
        </w:rPr>
        <w:t xml:space="preserve"> a</w:t>
      </w:r>
      <w:r w:rsidR="009401C3" w:rsidRPr="00457EE0">
        <w:rPr>
          <w:color w:val="auto"/>
          <w:szCs w:val="24"/>
        </w:rPr>
        <w:t xml:space="preserve"> suprimir as deficiências identificadas no decorrer do presente trabalho.</w:t>
      </w:r>
    </w:p>
    <w:p w14:paraId="78C2C558" w14:textId="4279C2B0" w:rsidR="009401C3" w:rsidRPr="008B5B0E" w:rsidRDefault="008B5B0E" w:rsidP="009401C3">
      <w:pPr>
        <w:tabs>
          <w:tab w:val="left" w:pos="1134"/>
        </w:tabs>
        <w:spacing w:after="0"/>
        <w:rPr>
          <w:color w:val="auto"/>
          <w:szCs w:val="24"/>
        </w:rPr>
      </w:pPr>
      <w:r w:rsidRPr="008B5B0E">
        <w:rPr>
          <w:color w:val="auto"/>
          <w:szCs w:val="24"/>
        </w:rPr>
        <w:t>2</w:t>
      </w:r>
      <w:r w:rsidR="00B379AD">
        <w:rPr>
          <w:color w:val="auto"/>
          <w:szCs w:val="24"/>
        </w:rPr>
        <w:t>9</w:t>
      </w:r>
      <w:r w:rsidRPr="008B5B0E">
        <w:rPr>
          <w:color w:val="auto"/>
          <w:szCs w:val="24"/>
        </w:rPr>
        <w:t>.</w:t>
      </w:r>
      <w:r w:rsidRPr="008B5B0E">
        <w:rPr>
          <w:color w:val="auto"/>
          <w:szCs w:val="24"/>
        </w:rPr>
        <w:tab/>
      </w:r>
      <w:r w:rsidR="009401C3" w:rsidRPr="008B5B0E">
        <w:rPr>
          <w:color w:val="auto"/>
          <w:szCs w:val="24"/>
        </w:rPr>
        <w:t xml:space="preserve">Nesse sentido, com base no projeto de fortalecimento da auditoria financeira do TCU e no diagnóstico efetuado por esta auditoria interna, foram propostas ações, conforme dispostas no apêndice C deste relatório, que objetivaram o desenvolvimento de uma estratégia e de um plano de ação de acordo com as boas práticas internacionais e de </w:t>
      </w:r>
      <w:r w:rsidR="009401C3" w:rsidRPr="008B5B0E">
        <w:rPr>
          <w:color w:val="auto"/>
          <w:szCs w:val="24"/>
        </w:rPr>
        <w:lastRenderedPageBreak/>
        <w:t>forma que sejam observados os requisitos técnicos mínimos para o atendimento das disposições da Instrução Normativa n.84/2020 TCU.</w:t>
      </w:r>
    </w:p>
    <w:p w14:paraId="6319C19E" w14:textId="43CA333E" w:rsidR="009401C3" w:rsidRPr="00457EE0" w:rsidRDefault="00B379AD" w:rsidP="009401C3">
      <w:pPr>
        <w:tabs>
          <w:tab w:val="left" w:pos="1134"/>
        </w:tabs>
        <w:spacing w:after="0"/>
        <w:rPr>
          <w:color w:val="auto"/>
          <w:szCs w:val="24"/>
        </w:rPr>
      </w:pPr>
      <w:r>
        <w:rPr>
          <w:color w:val="auto"/>
          <w:szCs w:val="24"/>
        </w:rPr>
        <w:t>30</w:t>
      </w:r>
      <w:r w:rsidR="008B5B0E" w:rsidRPr="008B5B0E">
        <w:rPr>
          <w:color w:val="auto"/>
          <w:szCs w:val="24"/>
        </w:rPr>
        <w:t>.</w:t>
      </w:r>
      <w:r w:rsidR="008B5B0E" w:rsidRPr="008B5B0E">
        <w:rPr>
          <w:color w:val="auto"/>
          <w:szCs w:val="24"/>
        </w:rPr>
        <w:tab/>
      </w:r>
      <w:r w:rsidR="009401C3" w:rsidRPr="008B5B0E">
        <w:rPr>
          <w:color w:val="auto"/>
          <w:szCs w:val="24"/>
        </w:rPr>
        <w:t>O apêndice C (Plano de Ação Fortalecimento Auditoria Financeira) atende ao disposto no Ofício-Circular nº 1/2020–SEGECEX, de 7 de outubro de 2020, Fase do Relatório, item 2, no sentido de apresentar plano de ação com as medidas que a administração irá tomar para aquisição de capacidades que permitam ao órgão de controle interno realizar a auditoria das contas de 2021 e 2022 com asseguração razoável, mitigando, ao longo desses dois anos, a lacuna de capacidades diagnosticada.</w:t>
      </w:r>
    </w:p>
    <w:p w14:paraId="620EBD20" w14:textId="77777777" w:rsidR="004D4CB5" w:rsidRPr="00457EE0" w:rsidRDefault="004D4CB5" w:rsidP="004D4CB5">
      <w:pPr>
        <w:pStyle w:val="Ttulo2"/>
      </w:pPr>
      <w:bookmarkStart w:id="30" w:name="_Toc44514257"/>
      <w:bookmarkStart w:id="31" w:name="_Toc66897824"/>
      <w:bookmarkStart w:id="32" w:name="_Toc69985795"/>
      <w:bookmarkStart w:id="33" w:name="_Hlk38470049"/>
      <w:bookmarkStart w:id="34" w:name="_Hlk38303717"/>
      <w:bookmarkStart w:id="35" w:name="_Hlk38469435"/>
      <w:r w:rsidRPr="00457EE0">
        <w:t>Volume de recursos fiscalizados</w:t>
      </w:r>
      <w:bookmarkEnd w:id="30"/>
      <w:bookmarkEnd w:id="31"/>
      <w:bookmarkEnd w:id="32"/>
    </w:p>
    <w:p w14:paraId="6A7A6D1C" w14:textId="3CC486F6" w:rsidR="004D4CB5" w:rsidRPr="008B5B0E" w:rsidRDefault="00B379AD" w:rsidP="008B5B0E">
      <w:pPr>
        <w:tabs>
          <w:tab w:val="left" w:pos="1134"/>
        </w:tabs>
        <w:spacing w:after="0"/>
        <w:rPr>
          <w:color w:val="auto"/>
          <w:szCs w:val="24"/>
        </w:rPr>
      </w:pPr>
      <w:r>
        <w:rPr>
          <w:color w:val="auto"/>
          <w:szCs w:val="24"/>
        </w:rPr>
        <w:t>31</w:t>
      </w:r>
      <w:r w:rsidR="004D4CB5" w:rsidRPr="008B5B0E">
        <w:rPr>
          <w:color w:val="auto"/>
          <w:szCs w:val="24"/>
        </w:rPr>
        <w:t>.</w:t>
      </w:r>
      <w:r w:rsidR="008B5B0E">
        <w:rPr>
          <w:color w:val="auto"/>
          <w:szCs w:val="24"/>
        </w:rPr>
        <w:tab/>
      </w:r>
      <w:r w:rsidR="004D4CB5" w:rsidRPr="008B5B0E">
        <w:rPr>
          <w:color w:val="auto"/>
          <w:szCs w:val="24"/>
        </w:rPr>
        <w:t>O volume de recursos fiscalizados foi de R$ 2.970.029.846,71, na perspectiva das despesas liquidadas no exercício de 2020. O alcance da auditoria limitou-se às contas de valor superior à materialidade para a execução, as quais estão detalhadas no papel de trabalho PT 320.1 (Materialidade), bem como no Apêndice A do relatório.</w:t>
      </w:r>
    </w:p>
    <w:p w14:paraId="75B8A801" w14:textId="32DB0F0A" w:rsidR="004D4CB5" w:rsidRPr="008B5B0E" w:rsidRDefault="00B379AD" w:rsidP="008B5B0E">
      <w:pPr>
        <w:tabs>
          <w:tab w:val="left" w:pos="1134"/>
        </w:tabs>
        <w:spacing w:after="0"/>
        <w:rPr>
          <w:color w:val="auto"/>
          <w:szCs w:val="24"/>
        </w:rPr>
      </w:pPr>
      <w:r>
        <w:rPr>
          <w:color w:val="auto"/>
          <w:szCs w:val="24"/>
        </w:rPr>
        <w:t>32</w:t>
      </w:r>
      <w:r w:rsidR="004D4CB5" w:rsidRPr="008B5B0E">
        <w:rPr>
          <w:color w:val="auto"/>
          <w:szCs w:val="24"/>
        </w:rPr>
        <w:t>.</w:t>
      </w:r>
      <w:r w:rsidR="008B5B0E">
        <w:rPr>
          <w:color w:val="auto"/>
          <w:szCs w:val="24"/>
        </w:rPr>
        <w:tab/>
      </w:r>
      <w:r w:rsidR="004D4CB5" w:rsidRPr="008B5B0E">
        <w:rPr>
          <w:color w:val="auto"/>
          <w:szCs w:val="24"/>
        </w:rPr>
        <w:t>Na avaliação das Variações Patrimoniais Diminutivas, os esforços da auditoria foram direcionados, em sua maior parte, para as despesas com pessoal e encargos, as quais estão associadas às principais atividades desempenhadas pelo TJDFT. Conforme as Demonstrações Contábeis de 31 de dezembro de 2020, no link Transparência do sítio do TJDFT</w:t>
      </w:r>
      <w:r w:rsidR="004D4CB5" w:rsidRPr="008B5B0E">
        <w:footnoteReference w:id="1"/>
      </w:r>
      <w:r w:rsidR="004D4CB5" w:rsidRPr="008B5B0E">
        <w:rPr>
          <w:color w:val="auto"/>
          <w:szCs w:val="24"/>
        </w:rPr>
        <w:t xml:space="preserve">, as despesas com Pessoal Ativo representaram 52,31% das </w:t>
      </w:r>
      <w:proofErr w:type="spellStart"/>
      <w:r w:rsidR="004D4CB5" w:rsidRPr="008B5B0E">
        <w:rPr>
          <w:color w:val="auto"/>
          <w:szCs w:val="24"/>
        </w:rPr>
        <w:t>VPDs</w:t>
      </w:r>
      <w:proofErr w:type="spellEnd"/>
      <w:r w:rsidR="004D4CB5" w:rsidRPr="008B5B0E">
        <w:rPr>
          <w:color w:val="auto"/>
          <w:szCs w:val="24"/>
        </w:rPr>
        <w:t xml:space="preserve">; os Encargos Patronais somaram 10,29%; e os Benefícios Previdenciários e Assistenciais 16,70% das </w:t>
      </w:r>
      <w:proofErr w:type="spellStart"/>
      <w:r w:rsidR="004D4CB5" w:rsidRPr="008B5B0E">
        <w:rPr>
          <w:color w:val="auto"/>
          <w:szCs w:val="24"/>
        </w:rPr>
        <w:t>VPDs</w:t>
      </w:r>
      <w:proofErr w:type="spellEnd"/>
      <w:r w:rsidR="004D4CB5" w:rsidRPr="008B5B0E">
        <w:rPr>
          <w:color w:val="auto"/>
          <w:szCs w:val="24"/>
        </w:rPr>
        <w:t>.</w:t>
      </w:r>
    </w:p>
    <w:p w14:paraId="48123097" w14:textId="064D334B" w:rsidR="004D4CB5" w:rsidRPr="008B5B0E" w:rsidRDefault="00B379AD" w:rsidP="008B5B0E">
      <w:pPr>
        <w:tabs>
          <w:tab w:val="left" w:pos="1134"/>
        </w:tabs>
        <w:spacing w:after="0"/>
        <w:rPr>
          <w:color w:val="auto"/>
          <w:szCs w:val="24"/>
        </w:rPr>
      </w:pPr>
      <w:r>
        <w:rPr>
          <w:color w:val="auto"/>
          <w:szCs w:val="24"/>
        </w:rPr>
        <w:t>33</w:t>
      </w:r>
      <w:r w:rsidR="004D4CB5" w:rsidRPr="008B5B0E">
        <w:rPr>
          <w:color w:val="auto"/>
          <w:szCs w:val="24"/>
        </w:rPr>
        <w:t>.</w:t>
      </w:r>
      <w:r w:rsidR="008B5B0E">
        <w:rPr>
          <w:color w:val="auto"/>
          <w:szCs w:val="24"/>
        </w:rPr>
        <w:tab/>
      </w:r>
      <w:r w:rsidR="004D4CB5" w:rsidRPr="008B5B0E">
        <w:rPr>
          <w:color w:val="auto"/>
          <w:szCs w:val="24"/>
        </w:rPr>
        <w:t>As despesas liquidadas com pessoal e encargos sociais, no total de R$ 2.589.234.799,02, corresponderam 85,86% da dotação atualizada para o órgão, no valor total de R$ 3.015.703.214,00.</w:t>
      </w:r>
    </w:p>
    <w:p w14:paraId="7CDEDF01" w14:textId="60E4342B" w:rsidR="004D4CB5" w:rsidRPr="00457EE0" w:rsidRDefault="00B379AD" w:rsidP="008B5B0E">
      <w:pPr>
        <w:tabs>
          <w:tab w:val="left" w:pos="1134"/>
        </w:tabs>
        <w:spacing w:after="0"/>
        <w:rPr>
          <w:color w:val="auto"/>
          <w:szCs w:val="24"/>
        </w:rPr>
      </w:pPr>
      <w:r>
        <w:rPr>
          <w:color w:val="auto"/>
          <w:szCs w:val="24"/>
        </w:rPr>
        <w:t>34</w:t>
      </w:r>
      <w:r w:rsidR="004D4CB5" w:rsidRPr="008B5B0E">
        <w:rPr>
          <w:color w:val="auto"/>
          <w:szCs w:val="24"/>
        </w:rPr>
        <w:t>.</w:t>
      </w:r>
      <w:r w:rsidR="008B5B0E">
        <w:rPr>
          <w:color w:val="auto"/>
          <w:szCs w:val="24"/>
        </w:rPr>
        <w:tab/>
      </w:r>
      <w:r w:rsidR="004D4CB5" w:rsidRPr="008B5B0E">
        <w:rPr>
          <w:color w:val="auto"/>
          <w:szCs w:val="24"/>
        </w:rPr>
        <w:t>A Tabela 4 apresenta o alcance da auditoria em relação às despesas liquidadas do orçamento de 2020, examinadas mediante testes de detalhes. Esses procedimentos de auditoria alcançaram o total de 99,55</w:t>
      </w:r>
      <w:r w:rsidR="004D4CB5" w:rsidRPr="00457EE0">
        <w:rPr>
          <w:color w:val="auto"/>
          <w:szCs w:val="24"/>
        </w:rPr>
        <w:t>% das despesas liquidadas e 86,96% dos restos a pagar não processados pagos.</w:t>
      </w:r>
    </w:p>
    <w:p w14:paraId="0D1E1484" w14:textId="4E0E99E9" w:rsidR="004D4CB5" w:rsidRDefault="00B379AD" w:rsidP="008B5B0E">
      <w:pPr>
        <w:tabs>
          <w:tab w:val="left" w:pos="1134"/>
        </w:tabs>
        <w:spacing w:after="0"/>
        <w:rPr>
          <w:color w:val="auto"/>
          <w:szCs w:val="24"/>
        </w:rPr>
      </w:pPr>
      <w:r>
        <w:rPr>
          <w:color w:val="auto"/>
          <w:szCs w:val="24"/>
        </w:rPr>
        <w:t>35</w:t>
      </w:r>
      <w:r w:rsidR="004D4CB5" w:rsidRPr="00457EE0">
        <w:rPr>
          <w:color w:val="auto"/>
          <w:szCs w:val="24"/>
        </w:rPr>
        <w:t>.</w:t>
      </w:r>
      <w:r w:rsidR="008B5B0E">
        <w:rPr>
          <w:color w:val="auto"/>
          <w:szCs w:val="24"/>
        </w:rPr>
        <w:tab/>
      </w:r>
      <w:r w:rsidR="004D4CB5" w:rsidRPr="00457EE0">
        <w:rPr>
          <w:color w:val="auto"/>
          <w:szCs w:val="24"/>
        </w:rPr>
        <w:t xml:space="preserve">Os demais elementos, contas ou itens de menor materialidade dessas demonstrações contábeis foram testados mediante procedimentos </w:t>
      </w:r>
      <w:r w:rsidR="004D4CB5" w:rsidRPr="008B5B0E">
        <w:rPr>
          <w:color w:val="auto"/>
          <w:szCs w:val="24"/>
        </w:rPr>
        <w:t>de revisão analítica</w:t>
      </w:r>
      <w:r w:rsidR="004D4CB5" w:rsidRPr="00457EE0">
        <w:rPr>
          <w:color w:val="auto"/>
          <w:szCs w:val="24"/>
        </w:rPr>
        <w:t>.</w:t>
      </w:r>
    </w:p>
    <w:p w14:paraId="21337150" w14:textId="4D8ED298" w:rsidR="00EB7D18" w:rsidRDefault="00EB7D18" w:rsidP="008B5B0E">
      <w:pPr>
        <w:tabs>
          <w:tab w:val="left" w:pos="1134"/>
        </w:tabs>
        <w:spacing w:after="0"/>
        <w:rPr>
          <w:color w:val="auto"/>
          <w:szCs w:val="24"/>
        </w:rPr>
      </w:pPr>
    </w:p>
    <w:p w14:paraId="7B31E476" w14:textId="77777777" w:rsidR="00EB7D18" w:rsidRPr="00457EE0" w:rsidRDefault="00EB7D18" w:rsidP="008B5B0E">
      <w:pPr>
        <w:tabs>
          <w:tab w:val="left" w:pos="1134"/>
        </w:tabs>
        <w:spacing w:after="0"/>
        <w:rPr>
          <w:color w:val="auto"/>
          <w:szCs w:val="24"/>
        </w:rPr>
      </w:pPr>
    </w:p>
    <w:p w14:paraId="3C2D4B18" w14:textId="30A6B801" w:rsidR="004D4CB5" w:rsidRDefault="004D4CB5" w:rsidP="004D4CB5">
      <w:pPr>
        <w:rPr>
          <w:szCs w:val="24"/>
        </w:rPr>
      </w:pPr>
    </w:p>
    <w:p w14:paraId="5605B5D6" w14:textId="1C3DB15F" w:rsidR="004D4CB5" w:rsidRDefault="004D4CB5" w:rsidP="00940B41">
      <w:pPr>
        <w:pStyle w:val="Legenda"/>
        <w:keepNext/>
        <w:spacing w:after="240"/>
        <w:rPr>
          <w:b w:val="0"/>
        </w:rPr>
      </w:pPr>
      <w:r w:rsidRPr="004F0D4D">
        <w:rPr>
          <w:rFonts w:ascii="Arial" w:hAnsi="Arial" w:cs="Arial"/>
          <w:sz w:val="20"/>
          <w:szCs w:val="20"/>
        </w:rPr>
        <w:lastRenderedPageBreak/>
        <w:t xml:space="preserve"> </w:t>
      </w:r>
      <w:bookmarkStart w:id="36" w:name="_Toc70692142"/>
      <w:r w:rsidRPr="00940B41">
        <w:t xml:space="preserve">Tabela </w:t>
      </w:r>
      <w:fldSimple w:instr=" SEQ Tabela \* ARABIC ">
        <w:r w:rsidR="00CA1417">
          <w:rPr>
            <w:noProof/>
          </w:rPr>
          <w:t>4</w:t>
        </w:r>
      </w:fldSimple>
      <w:r w:rsidRPr="00940B41">
        <w:t xml:space="preserve"> - Despesas Liquidadas objeto de testes de detalhes</w:t>
      </w:r>
      <w:bookmarkEnd w:id="36"/>
      <w:r>
        <w:rPr>
          <w:b w:val="0"/>
        </w:rPr>
        <w:t xml:space="preserve"> </w:t>
      </w:r>
    </w:p>
    <w:p w14:paraId="2023AE2E" w14:textId="77777777" w:rsidR="004D4CB5" w:rsidRPr="009B5A13" w:rsidRDefault="004D4CB5" w:rsidP="004D4CB5">
      <w:pPr>
        <w:tabs>
          <w:tab w:val="left" w:pos="979"/>
        </w:tabs>
        <w:rPr>
          <w:b/>
        </w:rPr>
      </w:pPr>
    </w:p>
    <w:tbl>
      <w:tblPr>
        <w:tblW w:w="0" w:type="auto"/>
        <w:tblCellMar>
          <w:left w:w="70" w:type="dxa"/>
          <w:right w:w="70" w:type="dxa"/>
        </w:tblCellMar>
        <w:tblLook w:val="04A0" w:firstRow="1" w:lastRow="0" w:firstColumn="1" w:lastColumn="0" w:noHBand="0" w:noVBand="1"/>
      </w:tblPr>
      <w:tblGrid>
        <w:gridCol w:w="687"/>
        <w:gridCol w:w="2583"/>
        <w:gridCol w:w="1848"/>
        <w:gridCol w:w="880"/>
        <w:gridCol w:w="1606"/>
        <w:gridCol w:w="880"/>
      </w:tblGrid>
      <w:tr w:rsidR="004D4CB5" w:rsidRPr="00B45668" w14:paraId="74891E3C" w14:textId="77777777" w:rsidTr="00936B1B">
        <w:trPr>
          <w:trHeight w:hRule="exact" w:val="645"/>
        </w:trPr>
        <w:tc>
          <w:tcPr>
            <w:tcW w:w="0" w:type="auto"/>
            <w:gridSpan w:val="6"/>
            <w:tcBorders>
              <w:top w:val="single" w:sz="8" w:space="0" w:color="auto"/>
              <w:left w:val="single" w:sz="8" w:space="0" w:color="auto"/>
              <w:bottom w:val="single" w:sz="4" w:space="0" w:color="auto"/>
              <w:right w:val="single" w:sz="8" w:space="0" w:color="auto"/>
            </w:tcBorders>
            <w:shd w:val="clear" w:color="4472C4" w:fill="4472C4"/>
            <w:vAlign w:val="center"/>
          </w:tcPr>
          <w:p w14:paraId="341DC130" w14:textId="77777777" w:rsidR="004D4CB5" w:rsidRPr="00B45668" w:rsidRDefault="004D4CB5" w:rsidP="00181CB7">
            <w:pPr>
              <w:spacing w:before="0" w:after="0"/>
              <w:jc w:val="center"/>
              <w:rPr>
                <w:b/>
                <w:bCs/>
                <w:color w:val="FFFFFF"/>
                <w:szCs w:val="24"/>
              </w:rPr>
            </w:pPr>
            <w:r>
              <w:rPr>
                <w:b/>
                <w:bCs/>
                <w:color w:val="FFFFFF"/>
                <w:szCs w:val="24"/>
              </w:rPr>
              <w:t>Programa 0033 – Gestão e Manutenção do PJ</w:t>
            </w:r>
          </w:p>
        </w:tc>
      </w:tr>
      <w:tr w:rsidR="004D4CB5" w:rsidRPr="00B45668" w14:paraId="74E9E09B" w14:textId="77777777" w:rsidTr="00936B1B">
        <w:trPr>
          <w:trHeight w:hRule="exact" w:val="1131"/>
        </w:trPr>
        <w:tc>
          <w:tcPr>
            <w:tcW w:w="0" w:type="auto"/>
            <w:tcBorders>
              <w:top w:val="single" w:sz="8" w:space="0" w:color="auto"/>
              <w:left w:val="single" w:sz="8" w:space="0" w:color="auto"/>
              <w:bottom w:val="single" w:sz="8" w:space="0" w:color="auto"/>
              <w:right w:val="single" w:sz="8" w:space="0" w:color="auto"/>
            </w:tcBorders>
            <w:shd w:val="clear" w:color="4472C4" w:fill="4472C4"/>
            <w:vAlign w:val="center"/>
            <w:hideMark/>
          </w:tcPr>
          <w:p w14:paraId="4B59CECB" w14:textId="77777777" w:rsidR="004D4CB5" w:rsidRPr="00B45668" w:rsidRDefault="004D4CB5" w:rsidP="00181CB7">
            <w:pPr>
              <w:spacing w:before="0" w:after="0"/>
              <w:jc w:val="center"/>
              <w:rPr>
                <w:b/>
                <w:bCs/>
                <w:color w:val="FFFFFF"/>
                <w:szCs w:val="24"/>
              </w:rPr>
            </w:pPr>
            <w:r w:rsidRPr="00B45668">
              <w:rPr>
                <w:b/>
                <w:bCs/>
                <w:color w:val="FFFFFF"/>
                <w:szCs w:val="24"/>
              </w:rPr>
              <w:t xml:space="preserve">Ação </w:t>
            </w:r>
          </w:p>
        </w:tc>
        <w:tc>
          <w:tcPr>
            <w:tcW w:w="0" w:type="auto"/>
            <w:tcBorders>
              <w:top w:val="single" w:sz="8" w:space="0" w:color="auto"/>
              <w:left w:val="single" w:sz="4" w:space="0" w:color="FFFFFF"/>
              <w:bottom w:val="single" w:sz="8" w:space="0" w:color="auto"/>
              <w:right w:val="single" w:sz="4" w:space="0" w:color="auto"/>
            </w:tcBorders>
            <w:shd w:val="clear" w:color="4472C4" w:fill="4472C4"/>
            <w:vAlign w:val="center"/>
          </w:tcPr>
          <w:p w14:paraId="4F5F2A45" w14:textId="77777777" w:rsidR="004D4CB5" w:rsidRPr="00B45668" w:rsidRDefault="004D4CB5" w:rsidP="00181CB7">
            <w:pPr>
              <w:spacing w:before="0" w:after="0"/>
              <w:jc w:val="center"/>
              <w:rPr>
                <w:b/>
                <w:bCs/>
                <w:color w:val="FFFFFF"/>
                <w:szCs w:val="24"/>
              </w:rPr>
            </w:pPr>
            <w:r>
              <w:rPr>
                <w:b/>
                <w:bCs/>
                <w:color w:val="FFFFFF"/>
                <w:szCs w:val="24"/>
              </w:rPr>
              <w:t>Descrição</w:t>
            </w:r>
          </w:p>
        </w:tc>
        <w:tc>
          <w:tcPr>
            <w:tcW w:w="0" w:type="auto"/>
            <w:tcBorders>
              <w:top w:val="single" w:sz="8" w:space="0" w:color="auto"/>
              <w:left w:val="single" w:sz="4" w:space="0" w:color="auto"/>
              <w:bottom w:val="single" w:sz="8" w:space="0" w:color="auto"/>
              <w:right w:val="single" w:sz="8" w:space="0" w:color="auto"/>
            </w:tcBorders>
            <w:shd w:val="clear" w:color="4472C4" w:fill="4472C4"/>
            <w:vAlign w:val="center"/>
            <w:hideMark/>
          </w:tcPr>
          <w:p w14:paraId="10E581D2" w14:textId="77777777" w:rsidR="004D4CB5" w:rsidRPr="00B45668" w:rsidRDefault="004D4CB5" w:rsidP="00181CB7">
            <w:pPr>
              <w:spacing w:before="0" w:after="0"/>
              <w:jc w:val="center"/>
              <w:rPr>
                <w:b/>
                <w:bCs/>
                <w:color w:val="FFFFFF"/>
                <w:szCs w:val="24"/>
              </w:rPr>
            </w:pPr>
            <w:r w:rsidRPr="00B45668">
              <w:rPr>
                <w:b/>
                <w:bCs/>
                <w:color w:val="FFFFFF"/>
                <w:szCs w:val="24"/>
              </w:rPr>
              <w:t>Despesa Liquidada (R$)</w:t>
            </w:r>
          </w:p>
        </w:tc>
        <w:tc>
          <w:tcPr>
            <w:tcW w:w="0" w:type="auto"/>
            <w:tcBorders>
              <w:top w:val="single" w:sz="8" w:space="0" w:color="auto"/>
              <w:left w:val="single" w:sz="4" w:space="0" w:color="FFFFFF"/>
              <w:bottom w:val="single" w:sz="8" w:space="0" w:color="auto"/>
              <w:right w:val="single" w:sz="8" w:space="0" w:color="auto"/>
            </w:tcBorders>
            <w:shd w:val="clear" w:color="4472C4" w:fill="4472C4"/>
            <w:vAlign w:val="center"/>
            <w:hideMark/>
          </w:tcPr>
          <w:p w14:paraId="4FB20637" w14:textId="77777777" w:rsidR="004D4CB5" w:rsidRPr="00B45668" w:rsidRDefault="004D4CB5" w:rsidP="00181CB7">
            <w:pPr>
              <w:spacing w:before="0" w:after="0"/>
              <w:jc w:val="center"/>
              <w:rPr>
                <w:b/>
                <w:bCs/>
                <w:color w:val="FFFFFF"/>
                <w:szCs w:val="24"/>
              </w:rPr>
            </w:pPr>
            <w:r w:rsidRPr="00B45668">
              <w:rPr>
                <w:b/>
                <w:bCs/>
                <w:color w:val="FFFFFF"/>
                <w:szCs w:val="24"/>
              </w:rPr>
              <w:t>%</w:t>
            </w:r>
          </w:p>
        </w:tc>
        <w:tc>
          <w:tcPr>
            <w:tcW w:w="0" w:type="auto"/>
            <w:tcBorders>
              <w:top w:val="single" w:sz="8" w:space="0" w:color="auto"/>
              <w:left w:val="single" w:sz="4" w:space="0" w:color="FFFFFF"/>
              <w:bottom w:val="single" w:sz="8" w:space="0" w:color="auto"/>
              <w:right w:val="single" w:sz="8" w:space="0" w:color="auto"/>
            </w:tcBorders>
            <w:shd w:val="clear" w:color="4472C4" w:fill="4472C4"/>
            <w:vAlign w:val="center"/>
            <w:hideMark/>
          </w:tcPr>
          <w:p w14:paraId="7BA55D45" w14:textId="77777777" w:rsidR="004D4CB5" w:rsidRPr="00B45668" w:rsidRDefault="004D4CB5" w:rsidP="00181CB7">
            <w:pPr>
              <w:spacing w:before="0" w:after="0"/>
              <w:jc w:val="center"/>
              <w:rPr>
                <w:b/>
                <w:bCs/>
                <w:color w:val="FFFFFF"/>
                <w:szCs w:val="24"/>
              </w:rPr>
            </w:pPr>
            <w:r w:rsidRPr="00B45668">
              <w:rPr>
                <w:b/>
                <w:bCs/>
                <w:color w:val="FFFFFF"/>
                <w:szCs w:val="24"/>
              </w:rPr>
              <w:t>Restos a Pagar não Processados (R$)</w:t>
            </w:r>
          </w:p>
        </w:tc>
        <w:tc>
          <w:tcPr>
            <w:tcW w:w="0" w:type="auto"/>
            <w:tcBorders>
              <w:top w:val="single" w:sz="8" w:space="0" w:color="auto"/>
              <w:left w:val="single" w:sz="4" w:space="0" w:color="FFFFFF"/>
              <w:bottom w:val="single" w:sz="8" w:space="0" w:color="auto"/>
              <w:right w:val="single" w:sz="8" w:space="0" w:color="auto"/>
            </w:tcBorders>
            <w:shd w:val="clear" w:color="4472C4" w:fill="4472C4"/>
            <w:vAlign w:val="center"/>
            <w:hideMark/>
          </w:tcPr>
          <w:p w14:paraId="11F8127C" w14:textId="77777777" w:rsidR="004D4CB5" w:rsidRPr="00B45668" w:rsidRDefault="004D4CB5" w:rsidP="00181CB7">
            <w:pPr>
              <w:spacing w:before="0" w:after="0"/>
              <w:jc w:val="center"/>
              <w:rPr>
                <w:b/>
                <w:bCs/>
                <w:color w:val="FFFFFF"/>
                <w:szCs w:val="24"/>
              </w:rPr>
            </w:pPr>
            <w:r w:rsidRPr="00B45668">
              <w:rPr>
                <w:b/>
                <w:bCs/>
                <w:color w:val="FFFFFF"/>
                <w:szCs w:val="24"/>
              </w:rPr>
              <w:t>%</w:t>
            </w:r>
          </w:p>
        </w:tc>
      </w:tr>
      <w:tr w:rsidR="004D4CB5" w:rsidRPr="00B45668" w14:paraId="08FDF02A" w14:textId="77777777" w:rsidTr="00936B1B">
        <w:trPr>
          <w:trHeight w:hRule="exact" w:val="708"/>
        </w:trPr>
        <w:tc>
          <w:tcPr>
            <w:tcW w:w="0" w:type="auto"/>
            <w:tcBorders>
              <w:top w:val="single" w:sz="4" w:space="0" w:color="FFFFFF"/>
              <w:left w:val="single" w:sz="8" w:space="0" w:color="auto"/>
              <w:bottom w:val="single" w:sz="4" w:space="0" w:color="auto"/>
              <w:right w:val="single" w:sz="8" w:space="0" w:color="auto"/>
            </w:tcBorders>
            <w:shd w:val="clear" w:color="4472C4" w:fill="4472C4"/>
            <w:noWrap/>
            <w:vAlign w:val="center"/>
            <w:hideMark/>
          </w:tcPr>
          <w:p w14:paraId="4B5A980A" w14:textId="77777777" w:rsidR="004D4CB5" w:rsidRPr="00B45668" w:rsidRDefault="004D4CB5" w:rsidP="00181CB7">
            <w:pPr>
              <w:spacing w:before="0" w:after="0"/>
              <w:jc w:val="center"/>
              <w:rPr>
                <w:b/>
                <w:bCs/>
                <w:color w:val="FFFFFF"/>
                <w:szCs w:val="24"/>
              </w:rPr>
            </w:pPr>
            <w:r w:rsidRPr="00B45668">
              <w:rPr>
                <w:b/>
                <w:bCs/>
                <w:color w:val="FFFFFF"/>
                <w:szCs w:val="24"/>
              </w:rPr>
              <w:t>181</w:t>
            </w:r>
          </w:p>
        </w:tc>
        <w:tc>
          <w:tcPr>
            <w:tcW w:w="0" w:type="auto"/>
            <w:tcBorders>
              <w:top w:val="single" w:sz="4" w:space="0" w:color="FFFFFF"/>
              <w:left w:val="single" w:sz="4" w:space="0" w:color="FFFFFF"/>
              <w:bottom w:val="single" w:sz="8" w:space="0" w:color="auto"/>
              <w:right w:val="single" w:sz="4" w:space="0" w:color="auto"/>
            </w:tcBorders>
            <w:shd w:val="clear" w:color="auto" w:fill="4472C4" w:themeFill="accent5"/>
            <w:vAlign w:val="center"/>
          </w:tcPr>
          <w:p w14:paraId="6D8789AD" w14:textId="77777777" w:rsidR="004D4CB5" w:rsidRPr="000F781D" w:rsidRDefault="004D4CB5" w:rsidP="00181CB7">
            <w:pPr>
              <w:spacing w:before="0" w:after="0"/>
              <w:rPr>
                <w:color w:val="FFFFFF" w:themeColor="background1"/>
                <w:szCs w:val="24"/>
              </w:rPr>
            </w:pPr>
            <w:r w:rsidRPr="000F781D">
              <w:rPr>
                <w:color w:val="FFFFFF" w:themeColor="background1"/>
                <w:szCs w:val="24"/>
              </w:rPr>
              <w:t>Aposentadorias e Pensões Civis da União</w:t>
            </w:r>
          </w:p>
        </w:tc>
        <w:tc>
          <w:tcPr>
            <w:tcW w:w="0" w:type="auto"/>
            <w:tcBorders>
              <w:top w:val="single" w:sz="4" w:space="0" w:color="FFFFFF"/>
              <w:left w:val="single" w:sz="4" w:space="0" w:color="auto"/>
              <w:bottom w:val="single" w:sz="8" w:space="0" w:color="auto"/>
              <w:right w:val="single" w:sz="8" w:space="0" w:color="auto"/>
            </w:tcBorders>
            <w:shd w:val="clear" w:color="B4C6E7" w:fill="B4C6E7"/>
            <w:noWrap/>
            <w:vAlign w:val="center"/>
            <w:hideMark/>
          </w:tcPr>
          <w:p w14:paraId="03B9AE15" w14:textId="77777777" w:rsidR="004D4CB5" w:rsidRPr="00B45668" w:rsidRDefault="004D4CB5" w:rsidP="00181CB7">
            <w:pPr>
              <w:spacing w:before="0" w:after="0"/>
              <w:jc w:val="right"/>
              <w:rPr>
                <w:szCs w:val="24"/>
              </w:rPr>
            </w:pPr>
            <w:r w:rsidRPr="00B45668">
              <w:rPr>
                <w:szCs w:val="24"/>
              </w:rPr>
              <w:t>554.632.355,82</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05581567" w14:textId="77777777" w:rsidR="004D4CB5" w:rsidRPr="00B45668" w:rsidRDefault="004D4CB5" w:rsidP="00181CB7">
            <w:pPr>
              <w:spacing w:before="0" w:after="0"/>
              <w:jc w:val="center"/>
              <w:rPr>
                <w:szCs w:val="24"/>
              </w:rPr>
            </w:pPr>
            <w:r w:rsidRPr="00B45668">
              <w:rPr>
                <w:szCs w:val="24"/>
              </w:rPr>
              <w:t>18,59%</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1F39C59F" w14:textId="77777777" w:rsidR="004D4CB5" w:rsidRPr="00B45668" w:rsidRDefault="004D4CB5" w:rsidP="00181CB7">
            <w:pPr>
              <w:spacing w:before="0" w:after="0"/>
              <w:jc w:val="right"/>
              <w:rPr>
                <w:szCs w:val="24"/>
              </w:rPr>
            </w:pPr>
            <w:r w:rsidRPr="00B45668">
              <w:rPr>
                <w:szCs w:val="24"/>
              </w:rPr>
              <w:t>98.522,67</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065F16E5" w14:textId="77777777" w:rsidR="004D4CB5" w:rsidRPr="00B45668" w:rsidRDefault="004D4CB5" w:rsidP="00181CB7">
            <w:pPr>
              <w:spacing w:before="0" w:after="0"/>
              <w:jc w:val="center"/>
              <w:rPr>
                <w:szCs w:val="24"/>
              </w:rPr>
            </w:pPr>
            <w:r w:rsidRPr="00B45668">
              <w:rPr>
                <w:szCs w:val="24"/>
              </w:rPr>
              <w:t>2,05%</w:t>
            </w:r>
          </w:p>
        </w:tc>
      </w:tr>
      <w:tr w:rsidR="004D4CB5" w:rsidRPr="00B45668" w14:paraId="45FC324C" w14:textId="77777777" w:rsidTr="00C14F43">
        <w:trPr>
          <w:trHeight w:hRule="exact" w:val="2043"/>
        </w:trPr>
        <w:tc>
          <w:tcPr>
            <w:tcW w:w="0" w:type="auto"/>
            <w:tcBorders>
              <w:top w:val="single" w:sz="4" w:space="0" w:color="auto"/>
              <w:left w:val="single" w:sz="8" w:space="0" w:color="auto"/>
              <w:bottom w:val="single" w:sz="8" w:space="0" w:color="auto"/>
              <w:right w:val="single" w:sz="8" w:space="0" w:color="auto"/>
            </w:tcBorders>
            <w:shd w:val="clear" w:color="4472C4" w:fill="4472C4"/>
            <w:noWrap/>
            <w:vAlign w:val="center"/>
            <w:hideMark/>
          </w:tcPr>
          <w:p w14:paraId="10F32BBD" w14:textId="77777777" w:rsidR="004D4CB5" w:rsidRPr="00B45668" w:rsidRDefault="004D4CB5" w:rsidP="00181CB7">
            <w:pPr>
              <w:spacing w:before="0" w:after="0"/>
              <w:jc w:val="center"/>
              <w:rPr>
                <w:b/>
                <w:bCs/>
                <w:color w:val="FFFFFF"/>
                <w:szCs w:val="24"/>
              </w:rPr>
            </w:pPr>
            <w:r w:rsidRPr="00B45668">
              <w:rPr>
                <w:b/>
                <w:bCs/>
                <w:color w:val="FFFFFF"/>
                <w:szCs w:val="24"/>
              </w:rPr>
              <w:t>9HB</w:t>
            </w:r>
          </w:p>
        </w:tc>
        <w:tc>
          <w:tcPr>
            <w:tcW w:w="0" w:type="auto"/>
            <w:tcBorders>
              <w:top w:val="single" w:sz="4" w:space="0" w:color="FFFFFF"/>
              <w:left w:val="single" w:sz="4" w:space="0" w:color="FFFFFF"/>
              <w:bottom w:val="single" w:sz="8" w:space="0" w:color="auto"/>
              <w:right w:val="single" w:sz="4" w:space="0" w:color="auto"/>
            </w:tcBorders>
            <w:shd w:val="clear" w:color="auto" w:fill="4472C4" w:themeFill="accent5"/>
          </w:tcPr>
          <w:p w14:paraId="5BE1B924" w14:textId="77777777" w:rsidR="004D4CB5" w:rsidRPr="000F781D" w:rsidRDefault="004D4CB5" w:rsidP="00181CB7">
            <w:pPr>
              <w:spacing w:before="0" w:after="0"/>
              <w:rPr>
                <w:color w:val="FFFFFF" w:themeColor="background1"/>
                <w:szCs w:val="24"/>
              </w:rPr>
            </w:pPr>
            <w:r>
              <w:rPr>
                <w:color w:val="FFFFFF" w:themeColor="background1"/>
                <w:szCs w:val="24"/>
              </w:rPr>
              <w:t>Contribuição da União, de suas Autarquias e Fundações para o /custeio do Regime de Previdência dos Servidores Públicos Federais</w:t>
            </w:r>
          </w:p>
        </w:tc>
        <w:tc>
          <w:tcPr>
            <w:tcW w:w="0" w:type="auto"/>
            <w:tcBorders>
              <w:top w:val="single" w:sz="4" w:space="0" w:color="FFFFFF"/>
              <w:left w:val="single" w:sz="4" w:space="0" w:color="auto"/>
              <w:bottom w:val="single" w:sz="4" w:space="0" w:color="auto"/>
              <w:right w:val="single" w:sz="8" w:space="0" w:color="auto"/>
            </w:tcBorders>
            <w:shd w:val="clear" w:color="D9E1F2" w:fill="D9E1F2"/>
            <w:noWrap/>
            <w:vAlign w:val="center"/>
            <w:hideMark/>
          </w:tcPr>
          <w:p w14:paraId="7D887EDA" w14:textId="77777777" w:rsidR="004D4CB5" w:rsidRPr="00B45668" w:rsidRDefault="004D4CB5" w:rsidP="00181CB7">
            <w:pPr>
              <w:spacing w:before="0" w:after="0"/>
              <w:jc w:val="right"/>
              <w:rPr>
                <w:szCs w:val="24"/>
              </w:rPr>
            </w:pPr>
            <w:r w:rsidRPr="00B45668">
              <w:rPr>
                <w:szCs w:val="24"/>
              </w:rPr>
              <w:t>319.102.732,69</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78777D29" w14:textId="77777777" w:rsidR="004D4CB5" w:rsidRPr="00B45668" w:rsidRDefault="004D4CB5" w:rsidP="00181CB7">
            <w:pPr>
              <w:spacing w:before="0" w:after="0"/>
              <w:jc w:val="center"/>
              <w:rPr>
                <w:szCs w:val="24"/>
              </w:rPr>
            </w:pPr>
            <w:r w:rsidRPr="00B45668">
              <w:rPr>
                <w:szCs w:val="24"/>
              </w:rPr>
              <w:t>10,70%</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1B09736D" w14:textId="77777777" w:rsidR="004D4CB5" w:rsidRPr="00B45668" w:rsidRDefault="004D4CB5" w:rsidP="00181CB7">
            <w:pPr>
              <w:spacing w:before="0" w:after="0"/>
              <w:jc w:val="right"/>
              <w:rPr>
                <w:szCs w:val="24"/>
              </w:rPr>
            </w:pPr>
            <w:r w:rsidRPr="00B45668">
              <w:rPr>
                <w:szCs w:val="24"/>
              </w:rPr>
              <w:t>1.792.757,29</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549DD4DE" w14:textId="77777777" w:rsidR="004D4CB5" w:rsidRPr="00B45668" w:rsidRDefault="004D4CB5" w:rsidP="00181CB7">
            <w:pPr>
              <w:spacing w:before="0" w:after="0"/>
              <w:jc w:val="center"/>
              <w:rPr>
                <w:szCs w:val="24"/>
              </w:rPr>
            </w:pPr>
            <w:r w:rsidRPr="00B45668">
              <w:rPr>
                <w:szCs w:val="24"/>
              </w:rPr>
              <w:t>0,51%</w:t>
            </w:r>
          </w:p>
        </w:tc>
      </w:tr>
      <w:tr w:rsidR="004D4CB5" w:rsidRPr="00B45668" w14:paraId="0B012B62" w14:textId="77777777" w:rsidTr="00936B1B">
        <w:trPr>
          <w:trHeight w:hRule="exact" w:val="1213"/>
        </w:trPr>
        <w:tc>
          <w:tcPr>
            <w:tcW w:w="0" w:type="auto"/>
            <w:tcBorders>
              <w:top w:val="single" w:sz="4" w:space="0" w:color="FFFFFF"/>
              <w:left w:val="single" w:sz="8" w:space="0" w:color="auto"/>
              <w:bottom w:val="single" w:sz="8" w:space="0" w:color="auto"/>
              <w:right w:val="single" w:sz="8" w:space="0" w:color="auto"/>
            </w:tcBorders>
            <w:shd w:val="clear" w:color="4472C4" w:fill="4472C4"/>
            <w:noWrap/>
            <w:vAlign w:val="center"/>
            <w:hideMark/>
          </w:tcPr>
          <w:p w14:paraId="77226BCB" w14:textId="77777777" w:rsidR="004D4CB5" w:rsidRPr="00B45668" w:rsidRDefault="004D4CB5" w:rsidP="00181CB7">
            <w:pPr>
              <w:spacing w:before="0" w:after="0"/>
              <w:jc w:val="center"/>
              <w:rPr>
                <w:b/>
                <w:bCs/>
                <w:color w:val="FFFFFF"/>
                <w:szCs w:val="24"/>
              </w:rPr>
            </w:pPr>
            <w:r w:rsidRPr="00B45668">
              <w:rPr>
                <w:b/>
                <w:bCs/>
                <w:color w:val="FFFFFF"/>
                <w:szCs w:val="24"/>
              </w:rPr>
              <w:t>2004</w:t>
            </w:r>
          </w:p>
        </w:tc>
        <w:tc>
          <w:tcPr>
            <w:tcW w:w="0" w:type="auto"/>
            <w:tcBorders>
              <w:top w:val="single" w:sz="4" w:space="0" w:color="FFFFFF"/>
              <w:left w:val="single" w:sz="4" w:space="0" w:color="FFFFFF"/>
              <w:bottom w:val="single" w:sz="8" w:space="0" w:color="auto"/>
              <w:right w:val="single" w:sz="4" w:space="0" w:color="auto"/>
            </w:tcBorders>
            <w:shd w:val="clear" w:color="auto" w:fill="4472C4" w:themeFill="accent5"/>
          </w:tcPr>
          <w:p w14:paraId="7E8E30F2" w14:textId="77777777" w:rsidR="004D4CB5" w:rsidRPr="00EB72F6" w:rsidRDefault="004D4CB5" w:rsidP="00181CB7">
            <w:pPr>
              <w:spacing w:before="0" w:after="0"/>
              <w:rPr>
                <w:color w:val="FFFFFF" w:themeColor="background1"/>
                <w:szCs w:val="24"/>
              </w:rPr>
            </w:pPr>
            <w:r w:rsidRPr="00EB72F6">
              <w:rPr>
                <w:color w:val="FFFFFF" w:themeColor="background1"/>
                <w:szCs w:val="24"/>
              </w:rPr>
              <w:t xml:space="preserve">Assistência Médica e Odontológica </w:t>
            </w:r>
            <w:r>
              <w:rPr>
                <w:color w:val="FFFFFF" w:themeColor="background1"/>
                <w:szCs w:val="24"/>
              </w:rPr>
              <w:t>aos</w:t>
            </w:r>
            <w:r w:rsidRPr="00EB72F6">
              <w:rPr>
                <w:color w:val="FFFFFF" w:themeColor="background1"/>
                <w:szCs w:val="24"/>
              </w:rPr>
              <w:t xml:space="preserve"> Servidores, Empregados e seus dependentes</w:t>
            </w:r>
          </w:p>
        </w:tc>
        <w:tc>
          <w:tcPr>
            <w:tcW w:w="0" w:type="auto"/>
            <w:tcBorders>
              <w:top w:val="single" w:sz="4" w:space="0" w:color="auto"/>
              <w:left w:val="single" w:sz="4" w:space="0" w:color="auto"/>
              <w:bottom w:val="single" w:sz="8" w:space="0" w:color="auto"/>
              <w:right w:val="single" w:sz="8" w:space="0" w:color="auto"/>
            </w:tcBorders>
            <w:shd w:val="clear" w:color="B4C6E7" w:fill="B4C6E7"/>
            <w:noWrap/>
            <w:vAlign w:val="center"/>
            <w:hideMark/>
          </w:tcPr>
          <w:p w14:paraId="2FF8AAD4" w14:textId="77777777" w:rsidR="004D4CB5" w:rsidRPr="00B45668" w:rsidRDefault="004D4CB5" w:rsidP="00181CB7">
            <w:pPr>
              <w:spacing w:before="0" w:after="0"/>
              <w:jc w:val="right"/>
              <w:rPr>
                <w:szCs w:val="24"/>
              </w:rPr>
            </w:pPr>
            <w:r w:rsidRPr="00B45668">
              <w:rPr>
                <w:szCs w:val="24"/>
              </w:rPr>
              <w:t>77.803.806,89</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71BE44AE" w14:textId="77777777" w:rsidR="004D4CB5" w:rsidRPr="00B45668" w:rsidRDefault="004D4CB5" w:rsidP="00181CB7">
            <w:pPr>
              <w:spacing w:before="0" w:after="0"/>
              <w:jc w:val="center"/>
              <w:rPr>
                <w:szCs w:val="24"/>
              </w:rPr>
            </w:pPr>
            <w:r w:rsidRPr="00B45668">
              <w:rPr>
                <w:szCs w:val="24"/>
              </w:rPr>
              <w:t>2,61%</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2B5DB3DC" w14:textId="77777777" w:rsidR="004D4CB5" w:rsidRPr="00B45668" w:rsidRDefault="004D4CB5" w:rsidP="00181CB7">
            <w:pPr>
              <w:spacing w:before="0" w:after="0"/>
              <w:jc w:val="right"/>
              <w:rPr>
                <w:szCs w:val="24"/>
              </w:rPr>
            </w:pPr>
            <w:r w:rsidRPr="00B45668">
              <w:rPr>
                <w:szCs w:val="24"/>
              </w:rPr>
              <w:t>3.847,15</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44C9C115" w14:textId="77777777" w:rsidR="004D4CB5" w:rsidRPr="00B45668" w:rsidRDefault="004D4CB5" w:rsidP="00181CB7">
            <w:pPr>
              <w:spacing w:before="0" w:after="0"/>
              <w:jc w:val="center"/>
              <w:rPr>
                <w:szCs w:val="24"/>
              </w:rPr>
            </w:pPr>
            <w:r w:rsidRPr="00B45668">
              <w:rPr>
                <w:szCs w:val="24"/>
              </w:rPr>
              <w:t>0,37%</w:t>
            </w:r>
          </w:p>
        </w:tc>
      </w:tr>
      <w:tr w:rsidR="004D4CB5" w:rsidRPr="00B45668" w14:paraId="65FFF6F2" w14:textId="77777777" w:rsidTr="00936B1B">
        <w:trPr>
          <w:trHeight w:hRule="exact" w:val="330"/>
        </w:trPr>
        <w:tc>
          <w:tcPr>
            <w:tcW w:w="0" w:type="auto"/>
            <w:tcBorders>
              <w:top w:val="single" w:sz="4" w:space="0" w:color="FFFFFF"/>
              <w:left w:val="single" w:sz="8" w:space="0" w:color="auto"/>
              <w:bottom w:val="single" w:sz="8" w:space="0" w:color="auto"/>
              <w:right w:val="single" w:sz="8" w:space="0" w:color="auto"/>
            </w:tcBorders>
            <w:shd w:val="clear" w:color="4472C4" w:fill="4472C4"/>
            <w:noWrap/>
            <w:vAlign w:val="center"/>
            <w:hideMark/>
          </w:tcPr>
          <w:p w14:paraId="46E9FF88" w14:textId="77777777" w:rsidR="004D4CB5" w:rsidRPr="00B45668" w:rsidRDefault="004D4CB5" w:rsidP="00181CB7">
            <w:pPr>
              <w:spacing w:before="0" w:after="0"/>
              <w:jc w:val="center"/>
              <w:rPr>
                <w:b/>
                <w:bCs/>
                <w:color w:val="FFFFFF"/>
                <w:szCs w:val="24"/>
              </w:rPr>
            </w:pPr>
            <w:r w:rsidRPr="00B45668">
              <w:rPr>
                <w:b/>
                <w:bCs/>
                <w:color w:val="FFFFFF"/>
                <w:szCs w:val="24"/>
              </w:rPr>
              <w:t>20TP</w:t>
            </w:r>
          </w:p>
        </w:tc>
        <w:tc>
          <w:tcPr>
            <w:tcW w:w="0" w:type="auto"/>
            <w:tcBorders>
              <w:top w:val="single" w:sz="4" w:space="0" w:color="FFFFFF"/>
              <w:left w:val="single" w:sz="4" w:space="0" w:color="FFFFFF"/>
              <w:bottom w:val="single" w:sz="8" w:space="0" w:color="auto"/>
              <w:right w:val="single" w:sz="4" w:space="0" w:color="auto"/>
            </w:tcBorders>
            <w:shd w:val="clear" w:color="auto" w:fill="4472C4" w:themeFill="accent5"/>
          </w:tcPr>
          <w:p w14:paraId="19FCCF56" w14:textId="77777777" w:rsidR="004D4CB5" w:rsidRPr="00EB72F6" w:rsidRDefault="004D4CB5" w:rsidP="00181CB7">
            <w:pPr>
              <w:spacing w:before="0" w:after="0"/>
              <w:rPr>
                <w:color w:val="FFFFFF" w:themeColor="background1"/>
                <w:szCs w:val="24"/>
              </w:rPr>
            </w:pPr>
            <w:r>
              <w:rPr>
                <w:color w:val="FFFFFF" w:themeColor="background1"/>
                <w:szCs w:val="24"/>
              </w:rPr>
              <w:t>Ativos Civis da União</w:t>
            </w:r>
          </w:p>
        </w:tc>
        <w:tc>
          <w:tcPr>
            <w:tcW w:w="0" w:type="auto"/>
            <w:tcBorders>
              <w:top w:val="single" w:sz="4" w:space="0" w:color="FFFFFF"/>
              <w:left w:val="single" w:sz="4" w:space="0" w:color="auto"/>
              <w:bottom w:val="single" w:sz="8" w:space="0" w:color="auto"/>
              <w:right w:val="single" w:sz="8" w:space="0" w:color="auto"/>
            </w:tcBorders>
            <w:shd w:val="clear" w:color="D9E1F2" w:fill="D9E1F2"/>
            <w:noWrap/>
            <w:vAlign w:val="center"/>
            <w:hideMark/>
          </w:tcPr>
          <w:p w14:paraId="12AAE24C" w14:textId="77777777" w:rsidR="004D4CB5" w:rsidRPr="00B45668" w:rsidRDefault="004D4CB5" w:rsidP="00181CB7">
            <w:pPr>
              <w:spacing w:before="0" w:after="0"/>
              <w:jc w:val="right"/>
              <w:rPr>
                <w:szCs w:val="24"/>
              </w:rPr>
            </w:pPr>
            <w:r w:rsidRPr="00B45668">
              <w:rPr>
                <w:szCs w:val="24"/>
              </w:rPr>
              <w:t>1.715.499.710,51</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40B83F19" w14:textId="77777777" w:rsidR="004D4CB5" w:rsidRPr="00B45668" w:rsidRDefault="004D4CB5" w:rsidP="00181CB7">
            <w:pPr>
              <w:spacing w:before="0" w:after="0"/>
              <w:jc w:val="center"/>
              <w:rPr>
                <w:szCs w:val="24"/>
              </w:rPr>
            </w:pPr>
            <w:r w:rsidRPr="00B45668">
              <w:rPr>
                <w:szCs w:val="24"/>
              </w:rPr>
              <w:t>57,50%</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7759727A" w14:textId="77777777" w:rsidR="004D4CB5" w:rsidRPr="00B45668" w:rsidRDefault="004D4CB5" w:rsidP="00181CB7">
            <w:pPr>
              <w:spacing w:before="0" w:after="0"/>
              <w:jc w:val="right"/>
              <w:rPr>
                <w:szCs w:val="24"/>
              </w:rPr>
            </w:pPr>
            <w:r w:rsidRPr="00B45668">
              <w:rPr>
                <w:szCs w:val="24"/>
              </w:rPr>
              <w:t>538.968,03</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3D89AEB4" w14:textId="77777777" w:rsidR="004D4CB5" w:rsidRPr="00B45668" w:rsidRDefault="004D4CB5" w:rsidP="00181CB7">
            <w:pPr>
              <w:spacing w:before="0" w:after="0"/>
              <w:jc w:val="center"/>
              <w:rPr>
                <w:szCs w:val="24"/>
              </w:rPr>
            </w:pPr>
            <w:r w:rsidRPr="00B45668">
              <w:rPr>
                <w:szCs w:val="24"/>
              </w:rPr>
              <w:t>6,81%</w:t>
            </w:r>
          </w:p>
        </w:tc>
      </w:tr>
      <w:tr w:rsidR="004D4CB5" w:rsidRPr="00B45668" w14:paraId="40595302" w14:textId="77777777" w:rsidTr="00936B1B">
        <w:trPr>
          <w:trHeight w:hRule="exact" w:val="1236"/>
        </w:trPr>
        <w:tc>
          <w:tcPr>
            <w:tcW w:w="0" w:type="auto"/>
            <w:tcBorders>
              <w:top w:val="single" w:sz="4" w:space="0" w:color="FFFFFF"/>
              <w:left w:val="single" w:sz="8" w:space="0" w:color="auto"/>
              <w:bottom w:val="single" w:sz="8" w:space="0" w:color="auto"/>
              <w:right w:val="single" w:sz="8" w:space="0" w:color="auto"/>
            </w:tcBorders>
            <w:shd w:val="clear" w:color="4472C4" w:fill="4472C4"/>
            <w:noWrap/>
            <w:vAlign w:val="center"/>
            <w:hideMark/>
          </w:tcPr>
          <w:p w14:paraId="27B18DAA" w14:textId="77777777" w:rsidR="004D4CB5" w:rsidRPr="00B45668" w:rsidRDefault="004D4CB5" w:rsidP="00181CB7">
            <w:pPr>
              <w:spacing w:before="0" w:after="0"/>
              <w:jc w:val="center"/>
              <w:rPr>
                <w:b/>
                <w:bCs/>
                <w:color w:val="FFFFFF"/>
                <w:szCs w:val="24"/>
              </w:rPr>
            </w:pPr>
            <w:r w:rsidRPr="00B45668">
              <w:rPr>
                <w:b/>
                <w:bCs/>
                <w:color w:val="FFFFFF"/>
                <w:szCs w:val="24"/>
              </w:rPr>
              <w:t>212B</w:t>
            </w:r>
          </w:p>
        </w:tc>
        <w:tc>
          <w:tcPr>
            <w:tcW w:w="0" w:type="auto"/>
            <w:tcBorders>
              <w:top w:val="single" w:sz="4" w:space="0" w:color="FFFFFF"/>
              <w:left w:val="single" w:sz="4" w:space="0" w:color="FFFFFF"/>
              <w:bottom w:val="single" w:sz="8" w:space="0" w:color="auto"/>
              <w:right w:val="single" w:sz="4" w:space="0" w:color="auto"/>
            </w:tcBorders>
            <w:shd w:val="clear" w:color="auto" w:fill="4472C4" w:themeFill="accent5"/>
          </w:tcPr>
          <w:p w14:paraId="61946DE0" w14:textId="77777777" w:rsidR="004D4CB5" w:rsidRPr="00EB72F6" w:rsidRDefault="004D4CB5" w:rsidP="00181CB7">
            <w:pPr>
              <w:spacing w:before="0" w:after="0"/>
              <w:rPr>
                <w:color w:val="FFFFFF" w:themeColor="background1"/>
                <w:szCs w:val="24"/>
              </w:rPr>
            </w:pPr>
            <w:r>
              <w:rPr>
                <w:color w:val="FFFFFF" w:themeColor="background1"/>
                <w:szCs w:val="24"/>
              </w:rPr>
              <w:t>Benefícios Obrigatórios aos Servidores Civis, Empregados, Militares e seus Dependentes</w:t>
            </w:r>
          </w:p>
        </w:tc>
        <w:tc>
          <w:tcPr>
            <w:tcW w:w="0" w:type="auto"/>
            <w:tcBorders>
              <w:top w:val="single" w:sz="4" w:space="0" w:color="FFFFFF"/>
              <w:left w:val="single" w:sz="4" w:space="0" w:color="auto"/>
              <w:bottom w:val="single" w:sz="8" w:space="0" w:color="auto"/>
              <w:right w:val="single" w:sz="8" w:space="0" w:color="auto"/>
            </w:tcBorders>
            <w:shd w:val="clear" w:color="B4C6E7" w:fill="B4C6E7"/>
            <w:noWrap/>
            <w:vAlign w:val="center"/>
            <w:hideMark/>
          </w:tcPr>
          <w:p w14:paraId="16481048" w14:textId="77777777" w:rsidR="004D4CB5" w:rsidRPr="00B45668" w:rsidRDefault="004D4CB5" w:rsidP="00181CB7">
            <w:pPr>
              <w:spacing w:before="0" w:after="0"/>
              <w:jc w:val="right"/>
              <w:rPr>
                <w:szCs w:val="24"/>
              </w:rPr>
            </w:pPr>
            <w:r w:rsidRPr="00B45668">
              <w:rPr>
                <w:szCs w:val="24"/>
              </w:rPr>
              <w:t>100.732.170,22</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65A54ED4" w14:textId="77777777" w:rsidR="004D4CB5" w:rsidRPr="00B45668" w:rsidRDefault="004D4CB5" w:rsidP="00181CB7">
            <w:pPr>
              <w:spacing w:before="0" w:after="0"/>
              <w:jc w:val="center"/>
              <w:rPr>
                <w:szCs w:val="24"/>
              </w:rPr>
            </w:pPr>
            <w:r w:rsidRPr="00B45668">
              <w:rPr>
                <w:szCs w:val="24"/>
              </w:rPr>
              <w:t>3,38%</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11CE0F75" w14:textId="77777777" w:rsidR="004D4CB5" w:rsidRPr="00B45668" w:rsidRDefault="004D4CB5" w:rsidP="00181CB7">
            <w:pPr>
              <w:spacing w:before="0" w:after="0"/>
              <w:jc w:val="right"/>
              <w:rPr>
                <w:szCs w:val="24"/>
              </w:rPr>
            </w:pPr>
            <w:r w:rsidRPr="00B45668">
              <w:rPr>
                <w:szCs w:val="24"/>
              </w:rPr>
              <w:t>134.596,22</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2933B952" w14:textId="77777777" w:rsidR="004D4CB5" w:rsidRPr="00B45668" w:rsidRDefault="004D4CB5" w:rsidP="00181CB7">
            <w:pPr>
              <w:spacing w:before="0" w:after="0"/>
              <w:jc w:val="center"/>
              <w:rPr>
                <w:szCs w:val="24"/>
              </w:rPr>
            </w:pPr>
            <w:r w:rsidRPr="00B45668">
              <w:rPr>
                <w:szCs w:val="24"/>
              </w:rPr>
              <w:t>0,01%</w:t>
            </w:r>
          </w:p>
        </w:tc>
      </w:tr>
      <w:tr w:rsidR="004D4CB5" w:rsidRPr="00B45668" w14:paraId="4F867888" w14:textId="77777777" w:rsidTr="00C14F43">
        <w:trPr>
          <w:trHeight w:hRule="exact" w:val="907"/>
        </w:trPr>
        <w:tc>
          <w:tcPr>
            <w:tcW w:w="0" w:type="auto"/>
            <w:tcBorders>
              <w:top w:val="single" w:sz="4" w:space="0" w:color="FFFFFF"/>
              <w:left w:val="single" w:sz="8" w:space="0" w:color="auto"/>
              <w:bottom w:val="single" w:sz="8" w:space="0" w:color="auto"/>
              <w:right w:val="single" w:sz="8" w:space="0" w:color="auto"/>
            </w:tcBorders>
            <w:shd w:val="clear" w:color="4472C4" w:fill="4472C4"/>
            <w:noWrap/>
            <w:vAlign w:val="center"/>
            <w:hideMark/>
          </w:tcPr>
          <w:p w14:paraId="3DD253DC" w14:textId="77777777" w:rsidR="004D4CB5" w:rsidRPr="00B45668" w:rsidRDefault="004D4CB5" w:rsidP="00181CB7">
            <w:pPr>
              <w:spacing w:before="0" w:after="0"/>
              <w:jc w:val="center"/>
              <w:rPr>
                <w:b/>
                <w:bCs/>
                <w:color w:val="FFFFFF"/>
                <w:szCs w:val="24"/>
              </w:rPr>
            </w:pPr>
            <w:r w:rsidRPr="00B45668">
              <w:rPr>
                <w:b/>
                <w:bCs/>
                <w:color w:val="FFFFFF"/>
                <w:szCs w:val="24"/>
              </w:rPr>
              <w:t>4234</w:t>
            </w:r>
          </w:p>
        </w:tc>
        <w:tc>
          <w:tcPr>
            <w:tcW w:w="0" w:type="auto"/>
            <w:tcBorders>
              <w:top w:val="single" w:sz="4" w:space="0" w:color="FFFFFF"/>
              <w:left w:val="single" w:sz="4" w:space="0" w:color="FFFFFF"/>
              <w:bottom w:val="single" w:sz="8" w:space="0" w:color="auto"/>
              <w:right w:val="single" w:sz="4" w:space="0" w:color="auto"/>
            </w:tcBorders>
            <w:shd w:val="clear" w:color="auto" w:fill="4472C4" w:themeFill="accent5"/>
          </w:tcPr>
          <w:p w14:paraId="48E7FA7C" w14:textId="77777777" w:rsidR="004D4CB5" w:rsidRPr="00EB72F6" w:rsidRDefault="004D4CB5" w:rsidP="00181CB7">
            <w:pPr>
              <w:spacing w:before="0" w:after="0"/>
              <w:rPr>
                <w:color w:val="FFFFFF" w:themeColor="background1"/>
                <w:szCs w:val="24"/>
              </w:rPr>
            </w:pPr>
            <w:r>
              <w:rPr>
                <w:color w:val="FFFFFF" w:themeColor="background1"/>
                <w:szCs w:val="24"/>
              </w:rPr>
              <w:t>Apreciação e Julgamento de Causas no Distrito Federal</w:t>
            </w:r>
          </w:p>
        </w:tc>
        <w:tc>
          <w:tcPr>
            <w:tcW w:w="0" w:type="auto"/>
            <w:tcBorders>
              <w:top w:val="single" w:sz="4" w:space="0" w:color="FFFFFF"/>
              <w:left w:val="single" w:sz="4" w:space="0" w:color="auto"/>
              <w:bottom w:val="single" w:sz="8" w:space="0" w:color="auto"/>
              <w:right w:val="single" w:sz="8" w:space="0" w:color="auto"/>
            </w:tcBorders>
            <w:shd w:val="clear" w:color="D9E1F2" w:fill="D9E1F2"/>
            <w:noWrap/>
            <w:vAlign w:val="center"/>
            <w:hideMark/>
          </w:tcPr>
          <w:p w14:paraId="06813F8B" w14:textId="77777777" w:rsidR="004D4CB5" w:rsidRPr="00B45668" w:rsidRDefault="004D4CB5" w:rsidP="00181CB7">
            <w:pPr>
              <w:spacing w:before="0" w:after="0"/>
              <w:jc w:val="right"/>
              <w:rPr>
                <w:szCs w:val="24"/>
              </w:rPr>
            </w:pPr>
            <w:r w:rsidRPr="00B45668">
              <w:rPr>
                <w:szCs w:val="24"/>
              </w:rPr>
              <w:t>202.259.070,58</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276F5877" w14:textId="77777777" w:rsidR="004D4CB5" w:rsidRPr="00B45668" w:rsidRDefault="004D4CB5" w:rsidP="00181CB7">
            <w:pPr>
              <w:spacing w:before="0" w:after="0"/>
              <w:jc w:val="center"/>
              <w:rPr>
                <w:szCs w:val="24"/>
              </w:rPr>
            </w:pPr>
            <w:r w:rsidRPr="00B45668">
              <w:rPr>
                <w:szCs w:val="24"/>
              </w:rPr>
              <w:t>6,78%</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75A1A412" w14:textId="77777777" w:rsidR="004D4CB5" w:rsidRPr="00B45668" w:rsidRDefault="004D4CB5" w:rsidP="00181CB7">
            <w:pPr>
              <w:spacing w:before="0" w:after="0"/>
              <w:jc w:val="right"/>
              <w:rPr>
                <w:szCs w:val="24"/>
              </w:rPr>
            </w:pPr>
            <w:r w:rsidRPr="00B45668">
              <w:rPr>
                <w:szCs w:val="24"/>
              </w:rPr>
              <w:t xml:space="preserve">0.328.841,39 </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55203462" w14:textId="77777777" w:rsidR="004D4CB5" w:rsidRPr="00B45668" w:rsidRDefault="004D4CB5" w:rsidP="00181CB7">
            <w:pPr>
              <w:spacing w:before="0" w:after="0"/>
              <w:jc w:val="center"/>
              <w:rPr>
                <w:szCs w:val="24"/>
              </w:rPr>
            </w:pPr>
            <w:r w:rsidRPr="00B45668">
              <w:rPr>
                <w:szCs w:val="24"/>
              </w:rPr>
              <w:t>77,20%</w:t>
            </w:r>
          </w:p>
        </w:tc>
      </w:tr>
      <w:tr w:rsidR="004D4CB5" w:rsidRPr="00B45668" w14:paraId="3BDFEF6B" w14:textId="77777777" w:rsidTr="00936B1B">
        <w:trPr>
          <w:trHeight w:hRule="exact" w:val="505"/>
        </w:trPr>
        <w:tc>
          <w:tcPr>
            <w:tcW w:w="0" w:type="auto"/>
            <w:gridSpan w:val="2"/>
            <w:tcBorders>
              <w:top w:val="single" w:sz="4" w:space="0" w:color="FFFFFF"/>
              <w:left w:val="single" w:sz="8" w:space="0" w:color="auto"/>
              <w:bottom w:val="single" w:sz="8" w:space="0" w:color="auto"/>
              <w:right w:val="single" w:sz="4" w:space="0" w:color="auto"/>
            </w:tcBorders>
            <w:shd w:val="clear" w:color="4472C4" w:fill="4472C4"/>
            <w:noWrap/>
            <w:vAlign w:val="center"/>
            <w:hideMark/>
          </w:tcPr>
          <w:p w14:paraId="74CAC694" w14:textId="77777777" w:rsidR="004D4CB5" w:rsidRPr="00B45668" w:rsidRDefault="004D4CB5" w:rsidP="00181CB7">
            <w:pPr>
              <w:spacing w:before="0" w:after="0"/>
              <w:jc w:val="left"/>
              <w:rPr>
                <w:szCs w:val="24"/>
              </w:rPr>
            </w:pPr>
            <w:r w:rsidRPr="00B45668">
              <w:rPr>
                <w:b/>
                <w:bCs/>
                <w:color w:val="FFFFFF"/>
                <w:szCs w:val="24"/>
              </w:rPr>
              <w:t>Total Auditado</w:t>
            </w:r>
          </w:p>
        </w:tc>
        <w:tc>
          <w:tcPr>
            <w:tcW w:w="0" w:type="auto"/>
            <w:tcBorders>
              <w:top w:val="single" w:sz="4" w:space="0" w:color="FFFFFF"/>
              <w:left w:val="single" w:sz="4" w:space="0" w:color="auto"/>
              <w:bottom w:val="single" w:sz="8" w:space="0" w:color="auto"/>
              <w:right w:val="single" w:sz="8" w:space="0" w:color="auto"/>
            </w:tcBorders>
            <w:shd w:val="clear" w:color="B4C6E7" w:fill="B4C6E7"/>
            <w:noWrap/>
            <w:vAlign w:val="center"/>
            <w:hideMark/>
          </w:tcPr>
          <w:p w14:paraId="22311F6B" w14:textId="77777777" w:rsidR="004D4CB5" w:rsidRPr="00B45668" w:rsidRDefault="004D4CB5" w:rsidP="00181CB7">
            <w:pPr>
              <w:spacing w:before="0" w:after="0"/>
              <w:jc w:val="right"/>
              <w:rPr>
                <w:szCs w:val="24"/>
              </w:rPr>
            </w:pPr>
            <w:r w:rsidRPr="00B45668">
              <w:rPr>
                <w:szCs w:val="24"/>
              </w:rPr>
              <w:t>2.970.029.846,71</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518F04E4" w14:textId="77777777" w:rsidR="004D4CB5" w:rsidRPr="00B45668" w:rsidRDefault="004D4CB5" w:rsidP="00181CB7">
            <w:pPr>
              <w:spacing w:before="0" w:after="0"/>
              <w:jc w:val="center"/>
              <w:rPr>
                <w:szCs w:val="24"/>
              </w:rPr>
            </w:pPr>
            <w:r w:rsidRPr="00B45668">
              <w:rPr>
                <w:szCs w:val="24"/>
              </w:rPr>
              <w:t>99,55%</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76BB816E" w14:textId="77777777" w:rsidR="004D4CB5" w:rsidRPr="00B45668" w:rsidRDefault="004D4CB5" w:rsidP="00181CB7">
            <w:pPr>
              <w:spacing w:before="0" w:after="0"/>
              <w:jc w:val="right"/>
              <w:rPr>
                <w:szCs w:val="24"/>
              </w:rPr>
            </w:pPr>
            <w:r w:rsidRPr="00B45668">
              <w:rPr>
                <w:szCs w:val="24"/>
              </w:rPr>
              <w:t>22.897.532,75</w:t>
            </w:r>
          </w:p>
        </w:tc>
        <w:tc>
          <w:tcPr>
            <w:tcW w:w="0" w:type="auto"/>
            <w:tcBorders>
              <w:top w:val="single" w:sz="4" w:space="0" w:color="FFFFFF"/>
              <w:left w:val="single" w:sz="4" w:space="0" w:color="FFFFFF"/>
              <w:bottom w:val="single" w:sz="8" w:space="0" w:color="auto"/>
              <w:right w:val="single" w:sz="8" w:space="0" w:color="auto"/>
            </w:tcBorders>
            <w:shd w:val="clear" w:color="B4C6E7" w:fill="B4C6E7"/>
            <w:noWrap/>
            <w:vAlign w:val="center"/>
            <w:hideMark/>
          </w:tcPr>
          <w:p w14:paraId="12615AAA" w14:textId="77777777" w:rsidR="004D4CB5" w:rsidRPr="00B45668" w:rsidRDefault="004D4CB5" w:rsidP="00181CB7">
            <w:pPr>
              <w:spacing w:before="0" w:after="0"/>
              <w:jc w:val="center"/>
              <w:rPr>
                <w:szCs w:val="24"/>
              </w:rPr>
            </w:pPr>
            <w:r w:rsidRPr="00B45668">
              <w:rPr>
                <w:szCs w:val="24"/>
              </w:rPr>
              <w:t>86,96%</w:t>
            </w:r>
          </w:p>
        </w:tc>
      </w:tr>
      <w:tr w:rsidR="004D4CB5" w:rsidRPr="00B45668" w14:paraId="0DC19657" w14:textId="77777777" w:rsidTr="00936B1B">
        <w:trPr>
          <w:trHeight w:hRule="exact" w:val="630"/>
        </w:trPr>
        <w:tc>
          <w:tcPr>
            <w:tcW w:w="0" w:type="auto"/>
            <w:gridSpan w:val="2"/>
            <w:tcBorders>
              <w:top w:val="single" w:sz="4" w:space="0" w:color="FFFFFF"/>
              <w:left w:val="single" w:sz="8" w:space="0" w:color="auto"/>
              <w:bottom w:val="single" w:sz="8" w:space="0" w:color="auto"/>
              <w:right w:val="single" w:sz="4" w:space="0" w:color="auto"/>
            </w:tcBorders>
            <w:shd w:val="clear" w:color="4472C4" w:fill="4472C4"/>
            <w:noWrap/>
            <w:vAlign w:val="center"/>
            <w:hideMark/>
          </w:tcPr>
          <w:p w14:paraId="18F0B689" w14:textId="77777777" w:rsidR="004D4CB5" w:rsidRPr="00B45668" w:rsidRDefault="004D4CB5" w:rsidP="00181CB7">
            <w:pPr>
              <w:spacing w:before="0" w:after="0"/>
              <w:jc w:val="left"/>
              <w:rPr>
                <w:szCs w:val="24"/>
              </w:rPr>
            </w:pPr>
            <w:r w:rsidRPr="00B45668">
              <w:rPr>
                <w:b/>
                <w:bCs/>
                <w:color w:val="FFFFFF"/>
                <w:szCs w:val="24"/>
              </w:rPr>
              <w:t>Total Despesas Liquidadas</w:t>
            </w:r>
          </w:p>
        </w:tc>
        <w:tc>
          <w:tcPr>
            <w:tcW w:w="0" w:type="auto"/>
            <w:tcBorders>
              <w:top w:val="single" w:sz="4" w:space="0" w:color="FFFFFF"/>
              <w:left w:val="single" w:sz="4" w:space="0" w:color="auto"/>
              <w:bottom w:val="single" w:sz="8" w:space="0" w:color="auto"/>
              <w:right w:val="single" w:sz="8" w:space="0" w:color="auto"/>
            </w:tcBorders>
            <w:shd w:val="clear" w:color="D9E1F2" w:fill="D9E1F2"/>
            <w:noWrap/>
            <w:vAlign w:val="center"/>
            <w:hideMark/>
          </w:tcPr>
          <w:p w14:paraId="6597775D" w14:textId="77777777" w:rsidR="004D4CB5" w:rsidRPr="00B45668" w:rsidRDefault="004D4CB5" w:rsidP="00181CB7">
            <w:pPr>
              <w:spacing w:before="0" w:after="0"/>
              <w:jc w:val="right"/>
              <w:rPr>
                <w:szCs w:val="24"/>
              </w:rPr>
            </w:pPr>
            <w:r w:rsidRPr="00B45668">
              <w:rPr>
                <w:szCs w:val="24"/>
              </w:rPr>
              <w:t>2.983.589.279,58</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7ECB2391" w14:textId="77777777" w:rsidR="004D4CB5" w:rsidRPr="00B45668" w:rsidRDefault="004D4CB5" w:rsidP="00181CB7">
            <w:pPr>
              <w:spacing w:before="0" w:after="0"/>
              <w:jc w:val="center"/>
              <w:rPr>
                <w:szCs w:val="24"/>
              </w:rPr>
            </w:pPr>
            <w:r w:rsidRPr="00B45668">
              <w:rPr>
                <w:szCs w:val="24"/>
              </w:rPr>
              <w:t>100%</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52206A62" w14:textId="77777777" w:rsidR="004D4CB5" w:rsidRPr="00B45668" w:rsidRDefault="004D4CB5" w:rsidP="00181CB7">
            <w:pPr>
              <w:spacing w:before="0" w:after="0"/>
              <w:jc w:val="right"/>
              <w:rPr>
                <w:szCs w:val="24"/>
              </w:rPr>
            </w:pPr>
            <w:r w:rsidRPr="00B45668">
              <w:rPr>
                <w:szCs w:val="24"/>
              </w:rPr>
              <w:t>26.332.234,15</w:t>
            </w:r>
          </w:p>
        </w:tc>
        <w:tc>
          <w:tcPr>
            <w:tcW w:w="0" w:type="auto"/>
            <w:tcBorders>
              <w:top w:val="single" w:sz="4" w:space="0" w:color="FFFFFF"/>
              <w:left w:val="single" w:sz="4" w:space="0" w:color="FFFFFF"/>
              <w:bottom w:val="single" w:sz="8" w:space="0" w:color="auto"/>
              <w:right w:val="single" w:sz="8" w:space="0" w:color="auto"/>
            </w:tcBorders>
            <w:shd w:val="clear" w:color="D9E1F2" w:fill="D9E1F2"/>
            <w:noWrap/>
            <w:vAlign w:val="center"/>
            <w:hideMark/>
          </w:tcPr>
          <w:p w14:paraId="409E236B" w14:textId="77777777" w:rsidR="004D4CB5" w:rsidRPr="00B45668" w:rsidRDefault="004D4CB5" w:rsidP="00181CB7">
            <w:pPr>
              <w:spacing w:before="0" w:after="0"/>
              <w:jc w:val="center"/>
              <w:rPr>
                <w:szCs w:val="24"/>
              </w:rPr>
            </w:pPr>
            <w:r w:rsidRPr="00B45668">
              <w:rPr>
                <w:szCs w:val="24"/>
              </w:rPr>
              <w:t>100%</w:t>
            </w:r>
          </w:p>
        </w:tc>
      </w:tr>
    </w:tbl>
    <w:p w14:paraId="56B1529C" w14:textId="77777777" w:rsidR="004D4CB5" w:rsidRDefault="004D4CB5" w:rsidP="004D4CB5">
      <w:pPr>
        <w:tabs>
          <w:tab w:val="left" w:pos="979"/>
        </w:tabs>
        <w:spacing w:before="0"/>
        <w:rPr>
          <w:sz w:val="20"/>
          <w:szCs w:val="20"/>
        </w:rPr>
      </w:pPr>
    </w:p>
    <w:p w14:paraId="6BBAFDB1" w14:textId="7BEC97C9" w:rsidR="004D4CB5" w:rsidRDefault="004D4CB5" w:rsidP="004D4CB5">
      <w:pPr>
        <w:tabs>
          <w:tab w:val="left" w:pos="979"/>
        </w:tabs>
        <w:spacing w:before="0"/>
        <w:rPr>
          <w:sz w:val="20"/>
          <w:szCs w:val="20"/>
        </w:rPr>
      </w:pPr>
      <w:r w:rsidRPr="00DC791E">
        <w:rPr>
          <w:sz w:val="20"/>
          <w:szCs w:val="20"/>
        </w:rPr>
        <w:t xml:space="preserve">Fonte: </w:t>
      </w:r>
      <w:proofErr w:type="spellStart"/>
      <w:r w:rsidRPr="00DC791E">
        <w:rPr>
          <w:sz w:val="20"/>
          <w:szCs w:val="20"/>
        </w:rPr>
        <w:t>Siafi</w:t>
      </w:r>
      <w:proofErr w:type="spellEnd"/>
      <w:r>
        <w:rPr>
          <w:sz w:val="20"/>
          <w:szCs w:val="20"/>
        </w:rPr>
        <w:t>. Elaboração própria.</w:t>
      </w:r>
    </w:p>
    <w:p w14:paraId="3E880709" w14:textId="0382B86B" w:rsidR="00A20E8D" w:rsidRDefault="00A20E8D" w:rsidP="004D4CB5">
      <w:pPr>
        <w:tabs>
          <w:tab w:val="left" w:pos="979"/>
        </w:tabs>
        <w:spacing w:before="0"/>
        <w:rPr>
          <w:sz w:val="20"/>
          <w:szCs w:val="20"/>
        </w:rPr>
      </w:pPr>
    </w:p>
    <w:p w14:paraId="48E993AC" w14:textId="77777777" w:rsidR="00A20E8D" w:rsidRPr="00DC791E" w:rsidRDefault="00A20E8D" w:rsidP="004D4CB5">
      <w:pPr>
        <w:tabs>
          <w:tab w:val="left" w:pos="979"/>
        </w:tabs>
        <w:spacing w:before="0"/>
        <w:rPr>
          <w:sz w:val="20"/>
          <w:szCs w:val="20"/>
        </w:rPr>
      </w:pPr>
    </w:p>
    <w:p w14:paraId="7FA35307" w14:textId="77777777" w:rsidR="004D4CB5" w:rsidRDefault="004D4CB5" w:rsidP="004D4CB5">
      <w:pPr>
        <w:tabs>
          <w:tab w:val="left" w:pos="979"/>
        </w:tabs>
        <w:rPr>
          <w:sz w:val="20"/>
          <w:szCs w:val="20"/>
        </w:rPr>
      </w:pPr>
    </w:p>
    <w:p w14:paraId="37B52AC1" w14:textId="77777777" w:rsidR="004D4CB5" w:rsidRDefault="004D4CB5" w:rsidP="004D4CB5">
      <w:pPr>
        <w:keepNext/>
        <w:tabs>
          <w:tab w:val="left" w:pos="979"/>
        </w:tabs>
        <w:jc w:val="center"/>
      </w:pPr>
      <w:r w:rsidRPr="004B6B38">
        <w:rPr>
          <w:noProof/>
        </w:rPr>
        <w:lastRenderedPageBreak/>
        <w:drawing>
          <wp:inline distT="0" distB="0" distL="0" distR="0" wp14:anchorId="12D888DA" wp14:editId="1806D296">
            <wp:extent cx="4001414" cy="226898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4974" cy="2282347"/>
                    </a:xfrm>
                    <a:prstGeom prst="rect">
                      <a:avLst/>
                    </a:prstGeom>
                    <a:noFill/>
                    <a:ln>
                      <a:noFill/>
                    </a:ln>
                  </pic:spPr>
                </pic:pic>
              </a:graphicData>
            </a:graphic>
          </wp:inline>
        </w:drawing>
      </w:r>
    </w:p>
    <w:p w14:paraId="3C3607A7" w14:textId="0F608C6F" w:rsidR="004D4CB5" w:rsidRDefault="004D4CB5" w:rsidP="004D4CB5">
      <w:pPr>
        <w:pStyle w:val="PargrafodaLista"/>
        <w:ind w:left="0"/>
        <w:jc w:val="center"/>
        <w:rPr>
          <w:szCs w:val="20"/>
        </w:rPr>
      </w:pPr>
      <w:bookmarkStart w:id="37" w:name="_Toc69985822"/>
      <w:r>
        <w:t xml:space="preserve">Figura </w:t>
      </w:r>
      <w:fldSimple w:instr=" SEQ Figura \* ARABIC ">
        <w:r w:rsidR="00CA1417">
          <w:rPr>
            <w:noProof/>
          </w:rPr>
          <w:t>2</w:t>
        </w:r>
      </w:fldSimple>
      <w:r>
        <w:t xml:space="preserve"> – Despesa Liquidada por Programa/Ação</w:t>
      </w:r>
      <w:bookmarkEnd w:id="37"/>
    </w:p>
    <w:p w14:paraId="7FD06DD4" w14:textId="77777777" w:rsidR="004D4CB5" w:rsidRPr="00E53041" w:rsidRDefault="004D4CB5" w:rsidP="004D4CB5">
      <w:pPr>
        <w:pStyle w:val="Ttulo2"/>
      </w:pPr>
      <w:bookmarkStart w:id="38" w:name="_Toc44514258"/>
      <w:bookmarkStart w:id="39" w:name="_Toc66897825"/>
      <w:bookmarkEnd w:id="33"/>
    </w:p>
    <w:p w14:paraId="7A1247E3" w14:textId="77777777" w:rsidR="004D4CB5" w:rsidRPr="00E53041" w:rsidRDefault="004D4CB5" w:rsidP="004D4CB5">
      <w:pPr>
        <w:pStyle w:val="Ttulo2"/>
      </w:pPr>
      <w:bookmarkStart w:id="40" w:name="_Toc69985796"/>
      <w:r w:rsidRPr="00E53041">
        <w:t>Benefícios da fiscalização</w:t>
      </w:r>
      <w:bookmarkEnd w:id="38"/>
      <w:bookmarkEnd w:id="39"/>
      <w:bookmarkEnd w:id="40"/>
    </w:p>
    <w:p w14:paraId="2A5CC2A2" w14:textId="6B48A5EF" w:rsidR="004D4CB5" w:rsidRPr="003C791C" w:rsidRDefault="00B379AD" w:rsidP="004D4CB5">
      <w:pPr>
        <w:tabs>
          <w:tab w:val="left" w:pos="1134"/>
        </w:tabs>
        <w:spacing w:after="0"/>
        <w:rPr>
          <w:color w:val="auto"/>
          <w:szCs w:val="24"/>
        </w:rPr>
      </w:pPr>
      <w:r>
        <w:rPr>
          <w:color w:val="auto"/>
          <w:szCs w:val="24"/>
        </w:rPr>
        <w:t>36</w:t>
      </w:r>
      <w:r w:rsidR="004D4CB5" w:rsidRPr="007C4AFD">
        <w:rPr>
          <w:color w:val="auto"/>
          <w:szCs w:val="24"/>
        </w:rPr>
        <w:t>.</w:t>
      </w:r>
      <w:r w:rsidR="007C4AFD" w:rsidRPr="007C4AFD">
        <w:rPr>
          <w:color w:val="auto"/>
          <w:szCs w:val="24"/>
        </w:rPr>
        <w:tab/>
      </w:r>
      <w:r w:rsidR="004D4CB5" w:rsidRPr="007C4AFD">
        <w:rPr>
          <w:color w:val="auto"/>
          <w:szCs w:val="24"/>
        </w:rPr>
        <w:t xml:space="preserve">Entre os benefícios estimados desta fiscalização citam-se a melhoria das informações e dos controles internos sobre a conformidade dos atos de gestão financeira e orçamentária e dos respectivos registros contábeis, bem como sobre o processo de elaboração das demonstrações contábeis, mediante convergência aos padrões internacionais em implementação pela Secretaria do Tesouro Nacional (STN). </w:t>
      </w:r>
      <w:bookmarkStart w:id="41" w:name="_Toc44514259"/>
      <w:bookmarkStart w:id="42" w:name="_Toc66897826"/>
      <w:bookmarkEnd w:id="34"/>
      <w:bookmarkEnd w:id="35"/>
    </w:p>
    <w:p w14:paraId="43A37B5F" w14:textId="77777777" w:rsidR="004D4CB5" w:rsidRPr="0077518D" w:rsidRDefault="004D4CB5" w:rsidP="0077518D">
      <w:pPr>
        <w:pStyle w:val="Ttulo1"/>
        <w:rPr>
          <w:rFonts w:eastAsiaTheme="majorEastAsia"/>
          <w:lang w:eastAsia="en-US"/>
        </w:rPr>
      </w:pPr>
      <w:bookmarkStart w:id="43" w:name="_Toc69985797"/>
      <w:r w:rsidRPr="00FA5795">
        <w:rPr>
          <w:rFonts w:eastAsiaTheme="majorEastAsia"/>
          <w:lang w:eastAsia="en-US"/>
        </w:rPr>
        <w:t>3.</w:t>
      </w:r>
      <w:r w:rsidRPr="00FA5795">
        <w:rPr>
          <w:rFonts w:eastAsiaTheme="majorEastAsia"/>
          <w:lang w:eastAsia="en-US"/>
        </w:rPr>
        <w:tab/>
        <w:t>ACHADOS DA AUDITORIA</w:t>
      </w:r>
      <w:bookmarkEnd w:id="41"/>
      <w:bookmarkEnd w:id="42"/>
      <w:bookmarkEnd w:id="43"/>
    </w:p>
    <w:p w14:paraId="71C0C007" w14:textId="1C5F6FCA" w:rsidR="004D4CB5" w:rsidRPr="00E53041" w:rsidRDefault="00B379AD" w:rsidP="004D4CB5">
      <w:pPr>
        <w:pStyle w:val="Ttulo2"/>
        <w:spacing w:after="240"/>
      </w:pPr>
      <w:bookmarkStart w:id="44" w:name="_Toc26204794"/>
      <w:bookmarkStart w:id="45" w:name="_Toc44514260"/>
      <w:bookmarkStart w:id="46" w:name="_Toc66897827"/>
      <w:bookmarkStart w:id="47" w:name="_Toc69985798"/>
      <w:bookmarkStart w:id="48" w:name="_Hlk38653160"/>
      <w:r>
        <w:t>3.</w:t>
      </w:r>
      <w:r w:rsidR="004D4CB5" w:rsidRPr="00E53041">
        <w:t>1.</w:t>
      </w:r>
      <w:r>
        <w:t xml:space="preserve"> </w:t>
      </w:r>
      <w:r w:rsidR="004D4CB5" w:rsidRPr="00E53041">
        <w:t>Distorções de valores</w:t>
      </w:r>
      <w:bookmarkEnd w:id="44"/>
      <w:bookmarkEnd w:id="45"/>
      <w:bookmarkEnd w:id="46"/>
      <w:r w:rsidR="004D4CB5">
        <w:t xml:space="preserve">, </w:t>
      </w:r>
      <w:r w:rsidR="004D4CB5" w:rsidRPr="00E53041">
        <w:t>classificação, apresentação ou divulgação</w:t>
      </w:r>
      <w:bookmarkEnd w:id="47"/>
    </w:p>
    <w:p w14:paraId="60E52E53" w14:textId="055B692E" w:rsidR="007C4AFD" w:rsidRPr="007C4AFD" w:rsidRDefault="003C791C" w:rsidP="007C4AFD">
      <w:pPr>
        <w:tabs>
          <w:tab w:val="left" w:pos="1134"/>
        </w:tabs>
        <w:spacing w:after="0"/>
        <w:rPr>
          <w:color w:val="auto"/>
          <w:szCs w:val="24"/>
        </w:rPr>
      </w:pPr>
      <w:bookmarkStart w:id="49" w:name="_Toc26204800"/>
      <w:bookmarkStart w:id="50" w:name="_Toc44514261"/>
      <w:bookmarkStart w:id="51" w:name="_Toc66897828"/>
      <w:bookmarkEnd w:id="48"/>
      <w:r>
        <w:rPr>
          <w:color w:val="auto"/>
          <w:szCs w:val="24"/>
        </w:rPr>
        <w:t>3</w:t>
      </w:r>
      <w:r w:rsidR="00B379AD">
        <w:rPr>
          <w:color w:val="auto"/>
          <w:szCs w:val="24"/>
        </w:rPr>
        <w:t>7</w:t>
      </w:r>
      <w:r w:rsidR="004D4CB5" w:rsidRPr="007C4AFD">
        <w:rPr>
          <w:color w:val="auto"/>
          <w:szCs w:val="24"/>
        </w:rPr>
        <w:t>.</w:t>
      </w:r>
      <w:r>
        <w:rPr>
          <w:color w:val="auto"/>
          <w:szCs w:val="24"/>
        </w:rPr>
        <w:tab/>
      </w:r>
      <w:r w:rsidR="004D4CB5" w:rsidRPr="007C4AFD">
        <w:rPr>
          <w:color w:val="auto"/>
          <w:szCs w:val="24"/>
        </w:rPr>
        <w:t>Distorção é a diferença entre o valor, classificação, apresentação ou divulgação de um item nas demonstrações contábeis e o valor, classificação, apresentação ou divulgação que é requerido para que o item esteja de acordo com a estrutura de relatório financeiro aplicável. Distorção pode ser decorrente de erro ou fraude.</w:t>
      </w:r>
    </w:p>
    <w:p w14:paraId="62819460" w14:textId="6193F18A" w:rsidR="004D4CB5" w:rsidRPr="003C791C" w:rsidRDefault="003C791C" w:rsidP="003C791C">
      <w:pPr>
        <w:tabs>
          <w:tab w:val="left" w:pos="1134"/>
        </w:tabs>
        <w:spacing w:after="0"/>
        <w:rPr>
          <w:color w:val="auto"/>
          <w:szCs w:val="24"/>
        </w:rPr>
      </w:pPr>
      <w:r w:rsidRPr="003C791C">
        <w:rPr>
          <w:color w:val="auto"/>
          <w:szCs w:val="24"/>
        </w:rPr>
        <w:t>3</w:t>
      </w:r>
      <w:r w:rsidR="00B379AD">
        <w:rPr>
          <w:color w:val="auto"/>
          <w:szCs w:val="24"/>
        </w:rPr>
        <w:t>8</w:t>
      </w:r>
      <w:r w:rsidR="004D4CB5" w:rsidRPr="003C791C">
        <w:rPr>
          <w:color w:val="auto"/>
          <w:szCs w:val="24"/>
        </w:rPr>
        <w:t>.</w:t>
      </w:r>
      <w:r w:rsidRPr="003C791C">
        <w:rPr>
          <w:color w:val="auto"/>
          <w:szCs w:val="24"/>
        </w:rPr>
        <w:tab/>
      </w:r>
      <w:r w:rsidR="004D4CB5" w:rsidRPr="003C791C">
        <w:rPr>
          <w:color w:val="auto"/>
          <w:szCs w:val="24"/>
        </w:rPr>
        <w:t>Desse modo, registre-se que não foram identificadas distorções relevantes nas demonstrações contábeis do TJDFT, relativas ao exercício de 2020.</w:t>
      </w:r>
    </w:p>
    <w:p w14:paraId="202607D6" w14:textId="6A2CE98E" w:rsidR="004D4CB5" w:rsidRDefault="00B379AD" w:rsidP="004D4CB5">
      <w:pPr>
        <w:pStyle w:val="Ttulo2"/>
      </w:pPr>
      <w:bookmarkStart w:id="52" w:name="_Toc26204804"/>
      <w:bookmarkStart w:id="53" w:name="_Toc44514262"/>
      <w:bookmarkStart w:id="54" w:name="_Toc66897829"/>
      <w:bookmarkStart w:id="55" w:name="_Toc69985799"/>
      <w:bookmarkEnd w:id="49"/>
      <w:bookmarkEnd w:id="50"/>
      <w:bookmarkEnd w:id="51"/>
      <w:r>
        <w:t>3.</w:t>
      </w:r>
      <w:r w:rsidR="004D4CB5">
        <w:t>2</w:t>
      </w:r>
      <w:r w:rsidR="004D4CB5" w:rsidRPr="00E53041">
        <w:t>.</w:t>
      </w:r>
      <w:r>
        <w:t xml:space="preserve"> </w:t>
      </w:r>
      <w:r w:rsidR="004D4CB5" w:rsidRPr="00E53041">
        <w:t>Desvios de conformidade</w:t>
      </w:r>
      <w:bookmarkEnd w:id="52"/>
      <w:bookmarkEnd w:id="53"/>
      <w:bookmarkEnd w:id="54"/>
      <w:bookmarkEnd w:id="55"/>
    </w:p>
    <w:p w14:paraId="6E0751DD" w14:textId="0CD0CD9C" w:rsidR="004D4CB5" w:rsidRPr="003C791C" w:rsidRDefault="003C791C" w:rsidP="003C791C">
      <w:pPr>
        <w:tabs>
          <w:tab w:val="left" w:pos="1134"/>
        </w:tabs>
        <w:spacing w:after="0"/>
        <w:rPr>
          <w:color w:val="auto"/>
          <w:szCs w:val="24"/>
        </w:rPr>
      </w:pPr>
      <w:r>
        <w:rPr>
          <w:color w:val="auto"/>
          <w:szCs w:val="24"/>
        </w:rPr>
        <w:t>3</w:t>
      </w:r>
      <w:r w:rsidR="00B379AD">
        <w:rPr>
          <w:color w:val="auto"/>
          <w:szCs w:val="24"/>
        </w:rPr>
        <w:t>9</w:t>
      </w:r>
      <w:r w:rsidR="004D4CB5" w:rsidRPr="003C791C">
        <w:rPr>
          <w:color w:val="auto"/>
          <w:szCs w:val="24"/>
        </w:rPr>
        <w:t>.</w:t>
      </w:r>
      <w:r w:rsidR="00B379AD">
        <w:rPr>
          <w:color w:val="auto"/>
          <w:szCs w:val="24"/>
        </w:rPr>
        <w:tab/>
      </w:r>
      <w:r w:rsidR="004D4CB5" w:rsidRPr="003C791C">
        <w:rPr>
          <w:color w:val="auto"/>
          <w:szCs w:val="24"/>
        </w:rPr>
        <w:t xml:space="preserve">Desvio de conformidade é a diferença entre a situação encontrada e os critérios formais, tais como leis, regulamentos e acordos pertinentes, e/ou legitimidade (observância aos princípios gerais que regem a boa gestão financeira e conduta dos funcionários públicos). </w:t>
      </w:r>
    </w:p>
    <w:p w14:paraId="29DC832C" w14:textId="793EE7E1" w:rsidR="004D4CB5" w:rsidRPr="003C791C" w:rsidRDefault="00B379AD" w:rsidP="003C791C">
      <w:pPr>
        <w:tabs>
          <w:tab w:val="left" w:pos="1134"/>
        </w:tabs>
        <w:spacing w:after="0"/>
        <w:rPr>
          <w:color w:val="auto"/>
          <w:szCs w:val="24"/>
        </w:rPr>
      </w:pPr>
      <w:r>
        <w:rPr>
          <w:color w:val="auto"/>
          <w:szCs w:val="24"/>
        </w:rPr>
        <w:t>40</w:t>
      </w:r>
      <w:r w:rsidR="004D4CB5" w:rsidRPr="003C791C">
        <w:rPr>
          <w:color w:val="auto"/>
          <w:szCs w:val="24"/>
        </w:rPr>
        <w:t>.</w:t>
      </w:r>
      <w:r>
        <w:rPr>
          <w:color w:val="auto"/>
          <w:szCs w:val="24"/>
        </w:rPr>
        <w:tab/>
      </w:r>
      <w:r w:rsidR="004D4CB5" w:rsidRPr="003C791C">
        <w:rPr>
          <w:color w:val="auto"/>
          <w:szCs w:val="24"/>
        </w:rPr>
        <w:t xml:space="preserve">Durante a fase preliminar da auditoria, as inconsistências identificadas pela equipe de auditoria foram comunicadas às unidades administrativas responsáveis, conforme o documento restrito nº 1630234, constante do Processo SEI 13.581/2020, as </w:t>
      </w:r>
      <w:r w:rsidR="004D4CB5" w:rsidRPr="003C791C">
        <w:rPr>
          <w:color w:val="auto"/>
          <w:szCs w:val="24"/>
        </w:rPr>
        <w:lastRenderedPageBreak/>
        <w:t>quais serão informadas no item 5 (DEFICIÊNCIAS SIGNIFICATIVAS DE CONTROLE INTERNO).</w:t>
      </w:r>
    </w:p>
    <w:p w14:paraId="0BA0FA71" w14:textId="77777777" w:rsidR="004D4CB5" w:rsidRDefault="004D4CB5" w:rsidP="004D4CB5">
      <w:pPr>
        <w:pStyle w:val="Ttulo1"/>
        <w:rPr>
          <w:rFonts w:eastAsiaTheme="majorEastAsia"/>
          <w:lang w:eastAsia="en-US"/>
        </w:rPr>
      </w:pPr>
      <w:bookmarkStart w:id="56" w:name="_Toc44514263"/>
      <w:bookmarkStart w:id="57" w:name="_Toc66897830"/>
      <w:bookmarkStart w:id="58" w:name="_Toc69985800"/>
      <w:r w:rsidRPr="00B104A3">
        <w:rPr>
          <w:rFonts w:eastAsiaTheme="majorEastAsia"/>
          <w:lang w:eastAsia="en-US"/>
        </w:rPr>
        <w:t>4.</w:t>
      </w:r>
      <w:r w:rsidRPr="00B104A3">
        <w:rPr>
          <w:rFonts w:eastAsiaTheme="majorEastAsia"/>
          <w:lang w:eastAsia="en-US"/>
        </w:rPr>
        <w:tab/>
        <w:t>ASSUNTOS QUE EXIGIRAM ATENÇÃO SIGNIFICATIVA NA AUDITORIA</w:t>
      </w:r>
      <w:bookmarkEnd w:id="56"/>
      <w:bookmarkEnd w:id="57"/>
      <w:bookmarkEnd w:id="58"/>
    </w:p>
    <w:p w14:paraId="39B47128" w14:textId="03247540" w:rsidR="004D4CB5" w:rsidRPr="003C791C" w:rsidRDefault="00AA420A" w:rsidP="003C791C">
      <w:pPr>
        <w:tabs>
          <w:tab w:val="left" w:pos="1134"/>
        </w:tabs>
        <w:spacing w:after="0"/>
        <w:rPr>
          <w:color w:val="auto"/>
          <w:szCs w:val="24"/>
        </w:rPr>
      </w:pPr>
      <w:r>
        <w:rPr>
          <w:color w:val="auto"/>
          <w:szCs w:val="24"/>
        </w:rPr>
        <w:t>41</w:t>
      </w:r>
      <w:r w:rsidR="003C791C">
        <w:rPr>
          <w:color w:val="auto"/>
          <w:szCs w:val="24"/>
        </w:rPr>
        <w:t>.</w:t>
      </w:r>
      <w:r w:rsidR="003C791C">
        <w:rPr>
          <w:color w:val="auto"/>
          <w:szCs w:val="24"/>
        </w:rPr>
        <w:tab/>
      </w:r>
      <w:r w:rsidR="004D4CB5" w:rsidRPr="003C791C">
        <w:rPr>
          <w:color w:val="auto"/>
          <w:szCs w:val="24"/>
        </w:rPr>
        <w:t>Assuntos que exigiram atenção significativa na auditoria não são achados, mas podem fornecer aos usuários uma base para obtenção de informações adicionais da administração e com os responsáveis pela governança sobre determinados assuntos relacionados à entidade, às demonstrações contábeis auditadas ou à auditoria realizada (ISA/NBC TA 701, itens 3 e 9).</w:t>
      </w:r>
    </w:p>
    <w:p w14:paraId="5A65D688" w14:textId="3F436ABE" w:rsidR="004D4CB5" w:rsidRPr="003C791C" w:rsidRDefault="00AA420A" w:rsidP="003C791C">
      <w:pPr>
        <w:tabs>
          <w:tab w:val="left" w:pos="1134"/>
        </w:tabs>
        <w:spacing w:after="0"/>
        <w:rPr>
          <w:color w:val="auto"/>
          <w:szCs w:val="24"/>
        </w:rPr>
      </w:pPr>
      <w:r>
        <w:rPr>
          <w:color w:val="auto"/>
          <w:szCs w:val="24"/>
        </w:rPr>
        <w:t>42</w:t>
      </w:r>
      <w:r w:rsidR="003C791C">
        <w:rPr>
          <w:color w:val="auto"/>
          <w:szCs w:val="24"/>
        </w:rPr>
        <w:t>.</w:t>
      </w:r>
      <w:r w:rsidR="003C791C">
        <w:rPr>
          <w:color w:val="auto"/>
          <w:szCs w:val="24"/>
        </w:rPr>
        <w:tab/>
      </w:r>
      <w:r w:rsidR="004D4CB5" w:rsidRPr="003C791C">
        <w:rPr>
          <w:color w:val="auto"/>
          <w:szCs w:val="24"/>
        </w:rPr>
        <w:t>Esses assuntos podem constituir-se em importantes indicativos ou subsídios para ações de controle ou a realização de auditorias operacionais.</w:t>
      </w:r>
    </w:p>
    <w:p w14:paraId="0FE418CB" w14:textId="63B9574D" w:rsidR="004D4CB5" w:rsidRPr="00CE35B4" w:rsidRDefault="00AA420A" w:rsidP="003C791C">
      <w:pPr>
        <w:tabs>
          <w:tab w:val="left" w:pos="1134"/>
        </w:tabs>
        <w:spacing w:after="0"/>
        <w:rPr>
          <w:color w:val="auto"/>
          <w:szCs w:val="24"/>
        </w:rPr>
      </w:pPr>
      <w:r>
        <w:rPr>
          <w:color w:val="auto"/>
          <w:szCs w:val="24"/>
        </w:rPr>
        <w:t>43</w:t>
      </w:r>
      <w:r w:rsidR="003C791C">
        <w:rPr>
          <w:color w:val="auto"/>
          <w:szCs w:val="24"/>
        </w:rPr>
        <w:t>.</w:t>
      </w:r>
      <w:r w:rsidR="003C791C">
        <w:rPr>
          <w:color w:val="auto"/>
          <w:szCs w:val="24"/>
        </w:rPr>
        <w:tab/>
      </w:r>
      <w:r w:rsidR="00EB67D0" w:rsidRPr="00CE35B4">
        <w:rPr>
          <w:color w:val="auto"/>
          <w:szCs w:val="24"/>
        </w:rPr>
        <w:t>Na presente auditoria</w:t>
      </w:r>
      <w:r w:rsidR="00AD6146" w:rsidRPr="00CE35B4">
        <w:rPr>
          <w:color w:val="auto"/>
          <w:szCs w:val="24"/>
        </w:rPr>
        <w:t xml:space="preserve"> não foram registradas ocorrências que caracterizassem assuntos que exigiram atenção significativa</w:t>
      </w:r>
      <w:r w:rsidR="00CE35B4" w:rsidRPr="00CE35B4">
        <w:rPr>
          <w:color w:val="auto"/>
          <w:szCs w:val="24"/>
        </w:rPr>
        <w:t>.</w:t>
      </w:r>
    </w:p>
    <w:p w14:paraId="0FC73733" w14:textId="77777777" w:rsidR="004D4CB5" w:rsidRPr="007D6F9F" w:rsidRDefault="004D4CB5" w:rsidP="004D4CB5">
      <w:pPr>
        <w:pStyle w:val="PargrafodaLista"/>
        <w:keepNext/>
        <w:spacing w:after="0"/>
        <w:ind w:left="357"/>
        <w:rPr>
          <w:b/>
          <w:bCs/>
          <w:color w:val="auto"/>
          <w:szCs w:val="24"/>
          <w:highlight w:val="yellow"/>
        </w:rPr>
      </w:pPr>
    </w:p>
    <w:p w14:paraId="689D527A" w14:textId="22202CBB" w:rsidR="004D4CB5" w:rsidRPr="00B104A3" w:rsidRDefault="004D4CB5" w:rsidP="004D4CB5">
      <w:pPr>
        <w:pStyle w:val="Ttulo1"/>
        <w:rPr>
          <w:rFonts w:eastAsiaTheme="majorEastAsia"/>
          <w:szCs w:val="28"/>
          <w:lang w:eastAsia="en-US"/>
        </w:rPr>
      </w:pPr>
      <w:bookmarkStart w:id="59" w:name="_Toc69985801"/>
      <w:bookmarkStart w:id="60" w:name="_Toc44514264"/>
      <w:bookmarkStart w:id="61" w:name="_Toc66897831"/>
      <w:r w:rsidRPr="00B104A3">
        <w:rPr>
          <w:shd w:val="clear" w:color="auto" w:fill="FFFFFF"/>
        </w:rPr>
        <w:t>5.</w:t>
      </w:r>
      <w:r w:rsidRPr="00B104A3">
        <w:rPr>
          <w:shd w:val="clear" w:color="auto" w:fill="FFFFFF"/>
        </w:rPr>
        <w:tab/>
        <w:t>DEFICIÊNCIAS SIGNIFICATIVAS DE CONTROLE INTERNO</w:t>
      </w:r>
      <w:bookmarkEnd w:id="59"/>
      <w:r w:rsidR="00C94339">
        <w:rPr>
          <w:shd w:val="clear" w:color="auto" w:fill="FFFFFF"/>
        </w:rPr>
        <w:t xml:space="preserve"> </w:t>
      </w:r>
    </w:p>
    <w:p w14:paraId="7671FFF0" w14:textId="119DD34A" w:rsidR="004D4CB5" w:rsidRDefault="00AA420A" w:rsidP="003C791C">
      <w:pPr>
        <w:tabs>
          <w:tab w:val="left" w:pos="1134"/>
        </w:tabs>
        <w:spacing w:after="0"/>
        <w:rPr>
          <w:color w:val="auto"/>
          <w:szCs w:val="24"/>
        </w:rPr>
      </w:pPr>
      <w:r>
        <w:rPr>
          <w:color w:val="auto"/>
          <w:szCs w:val="24"/>
        </w:rPr>
        <w:t>44</w:t>
      </w:r>
      <w:r w:rsidR="003C791C">
        <w:rPr>
          <w:color w:val="auto"/>
          <w:szCs w:val="24"/>
        </w:rPr>
        <w:t>.</w:t>
      </w:r>
      <w:r>
        <w:rPr>
          <w:color w:val="auto"/>
          <w:szCs w:val="24"/>
        </w:rPr>
        <w:tab/>
      </w:r>
      <w:r w:rsidR="004D4CB5" w:rsidRPr="003C791C">
        <w:rPr>
          <w:color w:val="auto"/>
          <w:szCs w:val="24"/>
        </w:rPr>
        <w:t>N</w:t>
      </w:r>
      <w:r w:rsidR="007B1209" w:rsidRPr="003C791C">
        <w:rPr>
          <w:color w:val="auto"/>
          <w:szCs w:val="24"/>
        </w:rPr>
        <w:t>ão foram identificadas deficiências significativas, contudo</w:t>
      </w:r>
      <w:r w:rsidR="00DE7453" w:rsidRPr="003C791C">
        <w:rPr>
          <w:color w:val="auto"/>
          <w:szCs w:val="24"/>
        </w:rPr>
        <w:t>, n</w:t>
      </w:r>
      <w:r w:rsidR="004D4CB5" w:rsidRPr="003C791C">
        <w:rPr>
          <w:color w:val="auto"/>
          <w:szCs w:val="24"/>
        </w:rPr>
        <w:t>esta seção serão relatadas as inconsistências apresentadas no Relatório Preliminar e que não foram consideradas como distorções relevantes, mas constituem deficiência de controle interno com potencial de vir a causar distorções relevantes.</w:t>
      </w:r>
    </w:p>
    <w:p w14:paraId="56A0D0B3" w14:textId="77777777" w:rsidR="003C791C" w:rsidRPr="003C791C" w:rsidRDefault="003C791C" w:rsidP="003C791C">
      <w:pPr>
        <w:tabs>
          <w:tab w:val="left" w:pos="1134"/>
        </w:tabs>
        <w:spacing w:after="0"/>
        <w:rPr>
          <w:color w:val="auto"/>
          <w:szCs w:val="24"/>
        </w:rPr>
      </w:pPr>
    </w:p>
    <w:p w14:paraId="0E74906D" w14:textId="77777777" w:rsidR="004D4CB5" w:rsidRPr="003714A8" w:rsidRDefault="004D4CB5" w:rsidP="004D4CB5">
      <w:pPr>
        <w:pStyle w:val="PargrafodaLista"/>
        <w:ind w:left="0"/>
        <w:rPr>
          <w:sz w:val="24"/>
          <w:szCs w:val="24"/>
        </w:rPr>
      </w:pPr>
      <w:r>
        <w:rPr>
          <w:b/>
          <w:sz w:val="24"/>
          <w:szCs w:val="24"/>
        </w:rPr>
        <w:t xml:space="preserve">5.1 </w:t>
      </w:r>
      <w:r w:rsidRPr="003714A8">
        <w:rPr>
          <w:b/>
          <w:sz w:val="24"/>
          <w:szCs w:val="24"/>
        </w:rPr>
        <w:t>Ausência de execução de teste de recuperabilidade dos ativos intangíveis durante todo o período dos relatórios contábeis fornecidos</w:t>
      </w:r>
      <w:r w:rsidRPr="003714A8">
        <w:rPr>
          <w:sz w:val="24"/>
          <w:szCs w:val="24"/>
        </w:rPr>
        <w:t>.</w:t>
      </w:r>
    </w:p>
    <w:p w14:paraId="28D5715A" w14:textId="683E3DE6" w:rsidR="004D4CB5" w:rsidRPr="003C791C" w:rsidRDefault="00AA420A" w:rsidP="003C791C">
      <w:pPr>
        <w:tabs>
          <w:tab w:val="left" w:pos="1134"/>
        </w:tabs>
        <w:spacing w:after="0"/>
        <w:rPr>
          <w:color w:val="auto"/>
          <w:szCs w:val="24"/>
        </w:rPr>
      </w:pPr>
      <w:r>
        <w:rPr>
          <w:color w:val="auto"/>
          <w:szCs w:val="24"/>
        </w:rPr>
        <w:t>45</w:t>
      </w:r>
      <w:r w:rsidR="003C791C">
        <w:rPr>
          <w:color w:val="auto"/>
          <w:szCs w:val="24"/>
        </w:rPr>
        <w:t>.</w:t>
      </w:r>
      <w:r w:rsidR="003C791C">
        <w:rPr>
          <w:color w:val="auto"/>
          <w:szCs w:val="24"/>
        </w:rPr>
        <w:tab/>
      </w:r>
      <w:r w:rsidR="004D4CB5" w:rsidRPr="003C791C">
        <w:rPr>
          <w:color w:val="auto"/>
          <w:szCs w:val="24"/>
        </w:rPr>
        <w:t>De acordo com os exames realizados nos relatórios de controles contábeis e analíticos dos softwares encaminhados pela Secretaria de Recursos Materiais – SEMA, em 30/11/2020, correspondentes ao período compreendido entre 2016 e 2019, verificou-se a ausência de informações referentes à realização de testes de recuperabilidade dos bens intangíveis.</w:t>
      </w:r>
    </w:p>
    <w:p w14:paraId="1F6A55AD" w14:textId="738CB6A6" w:rsidR="004D4CB5" w:rsidRPr="003C791C" w:rsidRDefault="00AA420A" w:rsidP="003C791C">
      <w:pPr>
        <w:tabs>
          <w:tab w:val="left" w:pos="1134"/>
        </w:tabs>
        <w:spacing w:after="0"/>
        <w:rPr>
          <w:color w:val="auto"/>
          <w:szCs w:val="24"/>
        </w:rPr>
      </w:pPr>
      <w:r>
        <w:rPr>
          <w:color w:val="auto"/>
          <w:szCs w:val="24"/>
        </w:rPr>
        <w:t>46</w:t>
      </w:r>
      <w:r w:rsidR="003C791C">
        <w:rPr>
          <w:color w:val="auto"/>
          <w:szCs w:val="24"/>
        </w:rPr>
        <w:t>.</w:t>
      </w:r>
      <w:r w:rsidR="003C791C">
        <w:rPr>
          <w:color w:val="auto"/>
          <w:szCs w:val="24"/>
        </w:rPr>
        <w:tab/>
      </w:r>
      <w:r w:rsidR="004D4CB5" w:rsidRPr="003C791C">
        <w:rPr>
          <w:color w:val="auto"/>
          <w:szCs w:val="24"/>
        </w:rPr>
        <w:t>A equipe de auditoria encaminhou um questionamento à Subsecretaria de Contabilidade – SUCON e, conforme as informações prestadas pela referida unidade, constatou-se a inexistência de registros de ajuste ao valor recuperável decorrentes de testes de recuperabilidade.</w:t>
      </w:r>
    </w:p>
    <w:p w14:paraId="4D65885E" w14:textId="7C045E18" w:rsidR="004D4CB5" w:rsidRDefault="003C791C" w:rsidP="003C791C">
      <w:pPr>
        <w:tabs>
          <w:tab w:val="left" w:pos="1134"/>
        </w:tabs>
        <w:spacing w:after="0"/>
        <w:rPr>
          <w:color w:val="auto"/>
          <w:szCs w:val="24"/>
        </w:rPr>
      </w:pPr>
      <w:r>
        <w:rPr>
          <w:color w:val="auto"/>
          <w:szCs w:val="24"/>
        </w:rPr>
        <w:t>4</w:t>
      </w:r>
      <w:r w:rsidR="00AA420A">
        <w:rPr>
          <w:color w:val="auto"/>
          <w:szCs w:val="24"/>
        </w:rPr>
        <w:t>7</w:t>
      </w:r>
      <w:r>
        <w:rPr>
          <w:color w:val="auto"/>
          <w:szCs w:val="24"/>
        </w:rPr>
        <w:t>.</w:t>
      </w:r>
      <w:r>
        <w:rPr>
          <w:color w:val="auto"/>
          <w:szCs w:val="24"/>
        </w:rPr>
        <w:tab/>
      </w:r>
      <w:r w:rsidR="004D4CB5" w:rsidRPr="003C791C">
        <w:rPr>
          <w:color w:val="auto"/>
          <w:szCs w:val="24"/>
        </w:rPr>
        <w:t>De acordo com o MCASP 8ª edição, p. 202 e 203:</w:t>
      </w:r>
    </w:p>
    <w:p w14:paraId="3F6DB59B" w14:textId="77777777" w:rsidR="003C791C" w:rsidRPr="003C791C" w:rsidRDefault="003C791C" w:rsidP="003C791C">
      <w:pPr>
        <w:tabs>
          <w:tab w:val="left" w:pos="1134"/>
        </w:tabs>
        <w:spacing w:after="0"/>
        <w:rPr>
          <w:color w:val="auto"/>
          <w:szCs w:val="24"/>
        </w:rPr>
      </w:pPr>
    </w:p>
    <w:p w14:paraId="4B2D52AB" w14:textId="77777777" w:rsidR="004D4CB5" w:rsidRPr="00B76AF1" w:rsidRDefault="004D4CB5" w:rsidP="004D4CB5">
      <w:pPr>
        <w:pStyle w:val="CitaoSlvia"/>
        <w:rPr>
          <w:color w:val="auto"/>
        </w:rPr>
      </w:pPr>
      <w:r w:rsidRPr="00B76AF1">
        <w:rPr>
          <w:color w:val="auto"/>
        </w:rPr>
        <w:t>Redução ao valor recuperável é a perda de benefícios econômicos futuros ou potencial de serviços de ativo superior ao reconhecimento sistemático da redução do valor devido à depreciação. A redução ao valor recuperável reflete, portanto, o declínio na utilidade do ativo para a entidade que o controla.</w:t>
      </w:r>
    </w:p>
    <w:p w14:paraId="24C93FC4" w14:textId="77777777" w:rsidR="004D4CB5" w:rsidRPr="00B76AF1" w:rsidRDefault="004D4CB5" w:rsidP="004D4CB5">
      <w:pPr>
        <w:pStyle w:val="CitaoSlvia"/>
        <w:rPr>
          <w:color w:val="auto"/>
        </w:rPr>
      </w:pPr>
      <w:r w:rsidRPr="00B76AF1">
        <w:rPr>
          <w:color w:val="auto"/>
        </w:rPr>
        <w:t>(...)</w:t>
      </w:r>
    </w:p>
    <w:p w14:paraId="57A00D48" w14:textId="141759C0" w:rsidR="004D4CB5" w:rsidRDefault="004D4CB5" w:rsidP="004D4CB5">
      <w:pPr>
        <w:pStyle w:val="CitaoSlvia"/>
        <w:rPr>
          <w:color w:val="auto"/>
        </w:rPr>
      </w:pPr>
      <w:r w:rsidRPr="00B76AF1">
        <w:rPr>
          <w:color w:val="auto"/>
        </w:rPr>
        <w:lastRenderedPageBreak/>
        <w:t>Independentemente de ser gerador de caixa ou não, o ativo é objeto de redução ao valor recuperável quando o seu valor contábil exceder o seu valor recuperável. A entidade deve avaliar, na data das demonstrações contábeis, se há indicação de que o ativo possa ser objeto de redução ao valor recuperável. Se houver qualquer indicação, a entidade deve estimar esse valor. Se não houver indicação de potencial perda por redução ao valor recuperável, não é necessário que a entidade faça uma estimativa formal desse valor.</w:t>
      </w:r>
    </w:p>
    <w:p w14:paraId="5EDAD2F2" w14:textId="77777777" w:rsidR="003C791C" w:rsidRPr="00B76AF1" w:rsidRDefault="003C791C" w:rsidP="004D4CB5">
      <w:pPr>
        <w:pStyle w:val="CitaoSlvia"/>
        <w:rPr>
          <w:color w:val="auto"/>
        </w:rPr>
      </w:pPr>
    </w:p>
    <w:p w14:paraId="322A5D25" w14:textId="3E236C25" w:rsidR="004D4CB5" w:rsidRDefault="003C791C" w:rsidP="003C791C">
      <w:pPr>
        <w:tabs>
          <w:tab w:val="left" w:pos="1134"/>
        </w:tabs>
        <w:spacing w:after="0"/>
        <w:rPr>
          <w:color w:val="auto"/>
          <w:szCs w:val="24"/>
        </w:rPr>
      </w:pPr>
      <w:r>
        <w:rPr>
          <w:color w:val="auto"/>
          <w:szCs w:val="24"/>
        </w:rPr>
        <w:t>4</w:t>
      </w:r>
      <w:r w:rsidR="00AA420A">
        <w:rPr>
          <w:color w:val="auto"/>
          <w:szCs w:val="24"/>
        </w:rPr>
        <w:t>8</w:t>
      </w:r>
      <w:r>
        <w:rPr>
          <w:color w:val="auto"/>
          <w:szCs w:val="24"/>
        </w:rPr>
        <w:t>.</w:t>
      </w:r>
      <w:r>
        <w:rPr>
          <w:color w:val="auto"/>
          <w:szCs w:val="24"/>
        </w:rPr>
        <w:tab/>
      </w:r>
      <w:r w:rsidR="004D4CB5" w:rsidRPr="003C791C">
        <w:rPr>
          <w:color w:val="auto"/>
          <w:szCs w:val="24"/>
        </w:rPr>
        <w:t>Ainda de acordo com o referido Manual, a entidade deve considerar, no mínimo, as seguintes indicações, ao avaliar se o ativo intangível apresenta algum indício de que possa ser objeto de ajuste ao valor recuperável:</w:t>
      </w:r>
    </w:p>
    <w:p w14:paraId="7C7B5985" w14:textId="77777777" w:rsidR="003C791C" w:rsidRPr="003C791C" w:rsidRDefault="003C791C" w:rsidP="003C791C">
      <w:pPr>
        <w:tabs>
          <w:tab w:val="left" w:pos="1134"/>
        </w:tabs>
        <w:spacing w:after="0"/>
        <w:rPr>
          <w:color w:val="auto"/>
          <w:szCs w:val="24"/>
        </w:rPr>
      </w:pPr>
    </w:p>
    <w:p w14:paraId="1E44340D" w14:textId="77777777" w:rsidR="004D4CB5" w:rsidRPr="00B76AF1" w:rsidRDefault="004D4CB5" w:rsidP="004D4CB5">
      <w:pPr>
        <w:pStyle w:val="CitaoSlvia"/>
        <w:spacing w:after="0"/>
        <w:rPr>
          <w:color w:val="auto"/>
        </w:rPr>
      </w:pPr>
      <w:r w:rsidRPr="00B76AF1">
        <w:rPr>
          <w:color w:val="auto"/>
        </w:rPr>
        <w:t>•</w:t>
      </w:r>
      <w:r w:rsidRPr="00B76AF1">
        <w:rPr>
          <w:color w:val="auto"/>
        </w:rPr>
        <w:tab/>
        <w:t xml:space="preserve">Cessação, ou proximidade da cessação, da demanda ou da necessidade de serviços fornecidos pelo ativo. </w:t>
      </w:r>
    </w:p>
    <w:p w14:paraId="398DA7DF" w14:textId="77777777" w:rsidR="004D4CB5" w:rsidRPr="00B76AF1" w:rsidRDefault="004D4CB5" w:rsidP="004D4CB5">
      <w:pPr>
        <w:pStyle w:val="CitaoSlvia"/>
        <w:spacing w:after="0"/>
        <w:rPr>
          <w:color w:val="auto"/>
        </w:rPr>
      </w:pPr>
    </w:p>
    <w:p w14:paraId="0A6DE4FD" w14:textId="77777777" w:rsidR="004D4CB5" w:rsidRPr="00B76AF1" w:rsidRDefault="004D4CB5" w:rsidP="004D4CB5">
      <w:pPr>
        <w:pStyle w:val="CitaoSlvia"/>
        <w:spacing w:after="0"/>
        <w:rPr>
          <w:color w:val="auto"/>
        </w:rPr>
      </w:pPr>
      <w:r w:rsidRPr="00B76AF1">
        <w:rPr>
          <w:color w:val="auto"/>
        </w:rPr>
        <w:t>•</w:t>
      </w:r>
      <w:r w:rsidRPr="00B76AF1">
        <w:rPr>
          <w:color w:val="auto"/>
        </w:rPr>
        <w:tab/>
        <w:t>Mudanças significativas de longo prazo no ambiente tecnológico, legal ou de política governamental no qual a entidade opera, com efeito adverso sobre a entidade, que ocorreram durante o período ou ocorrerão em futuro próximo.</w:t>
      </w:r>
    </w:p>
    <w:p w14:paraId="34F6829F" w14:textId="77777777" w:rsidR="004D4CB5" w:rsidRPr="00B76AF1" w:rsidRDefault="004D4CB5" w:rsidP="004D4CB5">
      <w:pPr>
        <w:pStyle w:val="CitaoSlvia"/>
        <w:spacing w:after="0"/>
        <w:rPr>
          <w:color w:val="auto"/>
        </w:rPr>
      </w:pPr>
    </w:p>
    <w:p w14:paraId="6FFDD6E4" w14:textId="77777777" w:rsidR="004D4CB5" w:rsidRPr="00B76AF1" w:rsidRDefault="004D4CB5" w:rsidP="004D4CB5">
      <w:pPr>
        <w:pStyle w:val="CitaoSlvia"/>
        <w:spacing w:after="0"/>
        <w:rPr>
          <w:color w:val="auto"/>
        </w:rPr>
      </w:pPr>
      <w:r w:rsidRPr="00B76AF1">
        <w:rPr>
          <w:color w:val="auto"/>
        </w:rPr>
        <w:t>•</w:t>
      </w:r>
      <w:r w:rsidRPr="00B76AF1">
        <w:rPr>
          <w:color w:val="auto"/>
        </w:rPr>
        <w:tab/>
        <w:t xml:space="preserve">Evidência disponível de obsolescência ou dano físico do ativo. </w:t>
      </w:r>
    </w:p>
    <w:p w14:paraId="7829CD74" w14:textId="77777777" w:rsidR="004D4CB5" w:rsidRPr="00B76AF1" w:rsidRDefault="004D4CB5" w:rsidP="004D4CB5">
      <w:pPr>
        <w:pStyle w:val="CitaoSlvia"/>
        <w:spacing w:after="0"/>
        <w:rPr>
          <w:color w:val="auto"/>
        </w:rPr>
      </w:pPr>
    </w:p>
    <w:p w14:paraId="76BBD93E" w14:textId="77777777" w:rsidR="004D4CB5" w:rsidRPr="00B76AF1" w:rsidRDefault="004D4CB5" w:rsidP="004D4CB5">
      <w:pPr>
        <w:pStyle w:val="CitaoSlvia"/>
        <w:spacing w:after="0"/>
        <w:rPr>
          <w:color w:val="auto"/>
        </w:rPr>
      </w:pPr>
      <w:r w:rsidRPr="00B76AF1">
        <w:rPr>
          <w:color w:val="auto"/>
        </w:rPr>
        <w:t>•</w:t>
      </w:r>
      <w:r w:rsidRPr="00B76AF1">
        <w:rPr>
          <w:color w:val="auto"/>
        </w:rPr>
        <w:tab/>
        <w:t>Mudanças significativas de longo prazo com efeito adverso sobre a entidade, que ocorreram durante o período ou ocorrerão em futuro próximo, na extensão ou maneira em que o ativo é, ou se espera que seja utilizado. Essas mudanças incluem o ativo que se torna ocioso, planos para descontinuar ou reestruturar a operação a que o ativo pertence, planos para alienação do ativo antes da data anteriormente esperada e reavaliação da vida útil do ativo, passando para definida em vez de indefinida.</w:t>
      </w:r>
    </w:p>
    <w:p w14:paraId="1F8A1457" w14:textId="77777777" w:rsidR="004D4CB5" w:rsidRPr="00B76AF1" w:rsidRDefault="004D4CB5" w:rsidP="004D4CB5">
      <w:pPr>
        <w:pStyle w:val="CitaoSlvia"/>
        <w:spacing w:after="0"/>
        <w:rPr>
          <w:color w:val="auto"/>
        </w:rPr>
      </w:pPr>
    </w:p>
    <w:p w14:paraId="0F3B07FA" w14:textId="77777777" w:rsidR="004D4CB5" w:rsidRPr="00B76AF1" w:rsidRDefault="004D4CB5" w:rsidP="004D4CB5">
      <w:pPr>
        <w:pStyle w:val="CitaoSlvia"/>
        <w:spacing w:after="0"/>
        <w:rPr>
          <w:color w:val="auto"/>
        </w:rPr>
      </w:pPr>
      <w:r w:rsidRPr="00B76AF1">
        <w:rPr>
          <w:color w:val="auto"/>
        </w:rPr>
        <w:t>•</w:t>
      </w:r>
      <w:r w:rsidRPr="00B76AF1">
        <w:rPr>
          <w:color w:val="auto"/>
        </w:rPr>
        <w:tab/>
        <w:t xml:space="preserve">Decisão de interromper a construção do ativo antes da sua conclusão ou de estar em condição de uso. Um ativo que não vai ser terminado não pode proporcionar o serviço pretendido. Como exemplo temos uma construção que foi desativada devido à identificação de uma descoberta arqueológica no terreno ou devido a fatores ambientais. </w:t>
      </w:r>
    </w:p>
    <w:p w14:paraId="66ADC867" w14:textId="77777777" w:rsidR="004D4CB5" w:rsidRPr="00B76AF1" w:rsidRDefault="004D4CB5" w:rsidP="004D4CB5">
      <w:pPr>
        <w:pStyle w:val="CitaoSlvia"/>
        <w:spacing w:after="0"/>
        <w:rPr>
          <w:color w:val="auto"/>
        </w:rPr>
      </w:pPr>
    </w:p>
    <w:p w14:paraId="33EDF54E" w14:textId="13F8CFAE" w:rsidR="004D4CB5" w:rsidRDefault="004D4CB5" w:rsidP="004D4CB5">
      <w:pPr>
        <w:pStyle w:val="CitaoSlvia"/>
        <w:spacing w:after="0"/>
        <w:rPr>
          <w:color w:val="auto"/>
        </w:rPr>
      </w:pPr>
      <w:r w:rsidRPr="00B76AF1">
        <w:rPr>
          <w:color w:val="auto"/>
        </w:rPr>
        <w:t>•</w:t>
      </w:r>
      <w:r w:rsidRPr="00B76AF1">
        <w:rPr>
          <w:color w:val="auto"/>
        </w:rPr>
        <w:tab/>
        <w:t>Evidência de relatório interno indicando que o desempenho do serviço do ativo é, ou será, consideravelmente pior do que o esperado. Esses relatórios podem indicar que um ativo não está executando como esperado. Por exemplo, um relatório da secretaria de saúde sobre operações de uma clínica rural indicando que uma máquina de raio x usada pela clínica sofreu redução ao valor recuperável porque o custo de sua manutenção excedeu significativamente aquele incluído no orçamento original.</w:t>
      </w:r>
    </w:p>
    <w:p w14:paraId="4B43FF88" w14:textId="77777777" w:rsidR="003C791C" w:rsidRPr="00B76AF1" w:rsidRDefault="003C791C" w:rsidP="004D4CB5">
      <w:pPr>
        <w:pStyle w:val="CitaoSlvia"/>
        <w:spacing w:after="0"/>
        <w:rPr>
          <w:color w:val="auto"/>
        </w:rPr>
      </w:pPr>
    </w:p>
    <w:p w14:paraId="4AE87BAA" w14:textId="0E01FA86" w:rsidR="004D4CB5" w:rsidRDefault="00AA420A" w:rsidP="003C791C">
      <w:pPr>
        <w:tabs>
          <w:tab w:val="left" w:pos="1134"/>
        </w:tabs>
        <w:spacing w:after="0"/>
        <w:rPr>
          <w:color w:val="auto"/>
          <w:szCs w:val="24"/>
        </w:rPr>
      </w:pPr>
      <w:r>
        <w:rPr>
          <w:color w:val="auto"/>
          <w:szCs w:val="24"/>
        </w:rPr>
        <w:t>49.</w:t>
      </w:r>
      <w:r>
        <w:rPr>
          <w:color w:val="auto"/>
          <w:szCs w:val="24"/>
        </w:rPr>
        <w:tab/>
      </w:r>
      <w:r w:rsidR="004D4CB5" w:rsidRPr="003C791C">
        <w:rPr>
          <w:color w:val="auto"/>
          <w:szCs w:val="24"/>
        </w:rPr>
        <w:t>Em decorrência da situação observada, foram identificados os seguintes riscos:</w:t>
      </w:r>
    </w:p>
    <w:p w14:paraId="714ECB88" w14:textId="77777777" w:rsidR="003C791C" w:rsidRPr="003C791C" w:rsidRDefault="003C791C" w:rsidP="003C791C">
      <w:pPr>
        <w:tabs>
          <w:tab w:val="left" w:pos="1134"/>
        </w:tabs>
        <w:spacing w:after="0"/>
        <w:rPr>
          <w:color w:val="auto"/>
          <w:szCs w:val="24"/>
        </w:rPr>
      </w:pPr>
    </w:p>
    <w:p w14:paraId="53DD09CA" w14:textId="77777777" w:rsidR="004D4CB5" w:rsidRDefault="004D4CB5" w:rsidP="000907E3">
      <w:pPr>
        <w:pStyle w:val="Relatrio"/>
        <w:ind w:firstLine="708"/>
      </w:pPr>
      <w:r>
        <w:t xml:space="preserve">a) Possível distorção do valor evidenciado dos ativos intangíveis, pois, de acordo </w:t>
      </w:r>
      <w:r>
        <w:lastRenderedPageBreak/>
        <w:t>com os demonstrativos fornecidos e as informações prestadas pelas áreas responsáveis, os referidos ativos não passaram por ajuste ao valor realizável.</w:t>
      </w:r>
    </w:p>
    <w:p w14:paraId="61CD6CD6" w14:textId="77777777" w:rsidR="004D4CB5" w:rsidRDefault="004D4CB5" w:rsidP="000907E3">
      <w:pPr>
        <w:pStyle w:val="Relatrio"/>
        <w:ind w:firstLine="708"/>
      </w:pPr>
      <w:r>
        <w:t>b) Possível evidenciação pelo valor contábil de ativos intangíveis que já se tornaram obsoletos, ou seja, sem a possibilidade de gerarem benefícios econômicos futuros ou potenciais para o Tribunal.</w:t>
      </w:r>
    </w:p>
    <w:p w14:paraId="70B300E9" w14:textId="77777777" w:rsidR="003600A3" w:rsidRPr="00913DD5" w:rsidRDefault="003600A3" w:rsidP="003600A3">
      <w:pPr>
        <w:pStyle w:val="Relatrio"/>
      </w:pPr>
    </w:p>
    <w:p w14:paraId="73EBBF6D" w14:textId="7C1B71B8" w:rsidR="004D4CB5" w:rsidRDefault="004D4CB5" w:rsidP="004D4CB5">
      <w:pPr>
        <w:rPr>
          <w:b/>
          <w:szCs w:val="24"/>
        </w:rPr>
      </w:pPr>
      <w:r>
        <w:rPr>
          <w:b/>
          <w:szCs w:val="24"/>
        </w:rPr>
        <w:t xml:space="preserve">5.2 </w:t>
      </w:r>
      <w:r w:rsidRPr="00B36557">
        <w:rPr>
          <w:b/>
          <w:szCs w:val="24"/>
        </w:rPr>
        <w:t>Regulamentação interna inadequada concernente à gestão contábil dos ativos intangíveis do Tribunal, tratando</w:t>
      </w:r>
      <w:r>
        <w:rPr>
          <w:b/>
          <w:szCs w:val="24"/>
        </w:rPr>
        <w:t xml:space="preserve"> apenas dos ativos imobilizados.</w:t>
      </w:r>
    </w:p>
    <w:p w14:paraId="361BA5EB" w14:textId="7AA3145F" w:rsidR="004D4CB5" w:rsidRPr="00AA420A" w:rsidRDefault="00AA420A" w:rsidP="00AA420A">
      <w:pPr>
        <w:tabs>
          <w:tab w:val="left" w:pos="1134"/>
        </w:tabs>
        <w:spacing w:after="0"/>
        <w:rPr>
          <w:color w:val="auto"/>
          <w:szCs w:val="24"/>
        </w:rPr>
      </w:pPr>
      <w:r>
        <w:rPr>
          <w:color w:val="auto"/>
          <w:szCs w:val="24"/>
        </w:rPr>
        <w:t>50.</w:t>
      </w:r>
      <w:r>
        <w:rPr>
          <w:color w:val="auto"/>
          <w:szCs w:val="24"/>
        </w:rPr>
        <w:tab/>
      </w:r>
      <w:r w:rsidR="004D4CB5" w:rsidRPr="00AA420A">
        <w:rPr>
          <w:color w:val="auto"/>
          <w:szCs w:val="24"/>
        </w:rPr>
        <w:t>Conforme a Portaria GPR nº 732/2020, o art. 155, compete ao Núcleo de Registro e Guarda de Bens Móveis Patrimoniais - NUREG:</w:t>
      </w:r>
    </w:p>
    <w:p w14:paraId="5DB902CF" w14:textId="77777777" w:rsidR="004D4CB5" w:rsidRPr="009A6432" w:rsidRDefault="004D4CB5" w:rsidP="004D4CB5">
      <w:pPr>
        <w:pStyle w:val="Relatrio"/>
        <w:numPr>
          <w:ilvl w:val="0"/>
          <w:numId w:val="20"/>
        </w:numPr>
        <w:rPr>
          <w:sz w:val="22"/>
          <w:szCs w:val="22"/>
        </w:rPr>
      </w:pPr>
      <w:r w:rsidRPr="009A6432">
        <w:rPr>
          <w:sz w:val="22"/>
          <w:szCs w:val="22"/>
        </w:rPr>
        <w:t>manter atualizado o sistema de registro de bens móveis patrimoniais;</w:t>
      </w:r>
    </w:p>
    <w:p w14:paraId="1DADA242" w14:textId="77777777" w:rsidR="004D4CB5" w:rsidRPr="009A6432" w:rsidRDefault="004D4CB5" w:rsidP="001C662F">
      <w:pPr>
        <w:pStyle w:val="Relatrio"/>
        <w:numPr>
          <w:ilvl w:val="0"/>
          <w:numId w:val="20"/>
        </w:numPr>
        <w:rPr>
          <w:sz w:val="22"/>
          <w:szCs w:val="22"/>
        </w:rPr>
      </w:pPr>
      <w:r w:rsidRPr="009A6432">
        <w:rPr>
          <w:sz w:val="22"/>
          <w:szCs w:val="22"/>
        </w:rPr>
        <w:t>proceder à elaboração de balanço, balancetes e inventários de bens móveis patrimoniais;</w:t>
      </w:r>
    </w:p>
    <w:p w14:paraId="29367666" w14:textId="77777777" w:rsidR="004D4CB5" w:rsidRPr="009A6432" w:rsidRDefault="004D4CB5" w:rsidP="001C662F">
      <w:pPr>
        <w:pStyle w:val="Relatrio"/>
        <w:numPr>
          <w:ilvl w:val="0"/>
          <w:numId w:val="20"/>
        </w:numPr>
        <w:rPr>
          <w:sz w:val="22"/>
          <w:szCs w:val="22"/>
        </w:rPr>
      </w:pPr>
      <w:r w:rsidRPr="009A6432">
        <w:rPr>
          <w:sz w:val="22"/>
          <w:szCs w:val="22"/>
        </w:rPr>
        <w:t>proceder ao registro e à incorporação de bens móveis patrimoniais;</w:t>
      </w:r>
    </w:p>
    <w:p w14:paraId="2968F847" w14:textId="77777777" w:rsidR="004D4CB5" w:rsidRPr="009A6432" w:rsidRDefault="004D4CB5" w:rsidP="001C662F">
      <w:pPr>
        <w:pStyle w:val="Relatrio"/>
        <w:numPr>
          <w:ilvl w:val="0"/>
          <w:numId w:val="20"/>
        </w:numPr>
        <w:rPr>
          <w:sz w:val="22"/>
          <w:szCs w:val="22"/>
        </w:rPr>
      </w:pPr>
      <w:r w:rsidRPr="009A6432">
        <w:rPr>
          <w:sz w:val="22"/>
          <w:szCs w:val="22"/>
        </w:rPr>
        <w:t>proceder à baixa contábil de bens móveis patrimoniais;</w:t>
      </w:r>
    </w:p>
    <w:p w14:paraId="3B0991BD" w14:textId="77777777" w:rsidR="004D4CB5" w:rsidRPr="009A6432" w:rsidRDefault="004D4CB5" w:rsidP="001C662F">
      <w:pPr>
        <w:pStyle w:val="Relatrio"/>
        <w:numPr>
          <w:ilvl w:val="0"/>
          <w:numId w:val="20"/>
        </w:numPr>
        <w:rPr>
          <w:sz w:val="22"/>
          <w:szCs w:val="22"/>
        </w:rPr>
      </w:pPr>
      <w:r w:rsidRPr="009A6432">
        <w:rPr>
          <w:sz w:val="22"/>
          <w:szCs w:val="22"/>
        </w:rPr>
        <w:t>manter atualizado registro de bens móveis patrimoniais sob guarda de terceiros;</w:t>
      </w:r>
    </w:p>
    <w:p w14:paraId="7928C03F" w14:textId="77777777" w:rsidR="004D4CB5" w:rsidRPr="009A6432" w:rsidRDefault="004D4CB5" w:rsidP="001C662F">
      <w:pPr>
        <w:pStyle w:val="Relatrio"/>
        <w:numPr>
          <w:ilvl w:val="0"/>
          <w:numId w:val="20"/>
        </w:numPr>
        <w:rPr>
          <w:sz w:val="22"/>
          <w:szCs w:val="22"/>
        </w:rPr>
      </w:pPr>
      <w:r w:rsidRPr="009A6432">
        <w:rPr>
          <w:sz w:val="22"/>
          <w:szCs w:val="22"/>
        </w:rPr>
        <w:t>receber e guardar bens móveis patrimoniais;</w:t>
      </w:r>
    </w:p>
    <w:p w14:paraId="2B6420C2" w14:textId="77777777" w:rsidR="004D4CB5" w:rsidRPr="009A6432" w:rsidRDefault="004D4CB5" w:rsidP="001C662F">
      <w:pPr>
        <w:pStyle w:val="Relatrio"/>
        <w:numPr>
          <w:ilvl w:val="0"/>
          <w:numId w:val="20"/>
        </w:numPr>
        <w:rPr>
          <w:sz w:val="22"/>
          <w:szCs w:val="22"/>
        </w:rPr>
      </w:pPr>
      <w:r w:rsidRPr="009A6432">
        <w:rPr>
          <w:sz w:val="22"/>
          <w:szCs w:val="22"/>
        </w:rPr>
        <w:t>conferir bens móveis patrimoniais para incorporação ao acervo do TJDFT;</w:t>
      </w:r>
    </w:p>
    <w:p w14:paraId="3B496D4C" w14:textId="77777777" w:rsidR="004D4CB5" w:rsidRPr="009A6432" w:rsidRDefault="004D4CB5" w:rsidP="001C662F">
      <w:pPr>
        <w:pStyle w:val="Relatrio"/>
        <w:numPr>
          <w:ilvl w:val="0"/>
          <w:numId w:val="20"/>
        </w:numPr>
        <w:rPr>
          <w:sz w:val="22"/>
          <w:szCs w:val="22"/>
        </w:rPr>
      </w:pPr>
      <w:r w:rsidRPr="009A6432">
        <w:rPr>
          <w:sz w:val="22"/>
          <w:szCs w:val="22"/>
        </w:rPr>
        <w:t>proceder à depreciação e à reavaliação dos bens móveis patrimoniais;</w:t>
      </w:r>
    </w:p>
    <w:p w14:paraId="0AF2C6A4" w14:textId="77777777" w:rsidR="004D4CB5" w:rsidRPr="009A6432" w:rsidRDefault="004D4CB5" w:rsidP="001C662F">
      <w:pPr>
        <w:pStyle w:val="Relatrio"/>
        <w:numPr>
          <w:ilvl w:val="0"/>
          <w:numId w:val="20"/>
        </w:numPr>
        <w:rPr>
          <w:sz w:val="22"/>
          <w:szCs w:val="22"/>
        </w:rPr>
      </w:pPr>
      <w:r w:rsidRPr="009A6432">
        <w:rPr>
          <w:sz w:val="22"/>
          <w:szCs w:val="22"/>
        </w:rPr>
        <w:t>selecionar bens móveis patrimoniais para distribuição;</w:t>
      </w:r>
    </w:p>
    <w:p w14:paraId="1EBB46BD" w14:textId="77777777" w:rsidR="004D4CB5" w:rsidRPr="009A6432" w:rsidRDefault="004D4CB5" w:rsidP="001C662F">
      <w:pPr>
        <w:pStyle w:val="Relatrio"/>
        <w:numPr>
          <w:ilvl w:val="0"/>
          <w:numId w:val="20"/>
        </w:numPr>
        <w:rPr>
          <w:sz w:val="22"/>
          <w:szCs w:val="22"/>
        </w:rPr>
      </w:pPr>
      <w:r w:rsidRPr="009A6432">
        <w:rPr>
          <w:sz w:val="22"/>
          <w:szCs w:val="22"/>
        </w:rPr>
        <w:t>manter sob guarda os materiais em demonstração;</w:t>
      </w:r>
    </w:p>
    <w:p w14:paraId="11958D3D" w14:textId="77777777" w:rsidR="004D4CB5" w:rsidRPr="009A6432" w:rsidRDefault="004D4CB5" w:rsidP="001C662F">
      <w:pPr>
        <w:pStyle w:val="Relatrio"/>
        <w:numPr>
          <w:ilvl w:val="0"/>
          <w:numId w:val="20"/>
        </w:numPr>
        <w:rPr>
          <w:sz w:val="22"/>
          <w:szCs w:val="22"/>
        </w:rPr>
      </w:pPr>
      <w:r w:rsidRPr="009A6432">
        <w:rPr>
          <w:sz w:val="22"/>
          <w:szCs w:val="22"/>
        </w:rPr>
        <w:t>cumprir sistemática de guarda;</w:t>
      </w:r>
    </w:p>
    <w:p w14:paraId="31582910" w14:textId="77777777" w:rsidR="004D4CB5" w:rsidRPr="009A6432" w:rsidRDefault="004D4CB5" w:rsidP="001C662F">
      <w:pPr>
        <w:pStyle w:val="Relatrio"/>
        <w:numPr>
          <w:ilvl w:val="0"/>
          <w:numId w:val="20"/>
        </w:numPr>
        <w:rPr>
          <w:sz w:val="22"/>
          <w:szCs w:val="22"/>
        </w:rPr>
      </w:pPr>
      <w:r w:rsidRPr="009A6432">
        <w:rPr>
          <w:sz w:val="22"/>
          <w:szCs w:val="22"/>
        </w:rPr>
        <w:t>elaborar e encaminhar à Comissão de Avaliação de Bens Móveis a relação de bens móveis inservíveis para alienação ou desfazimento;</w:t>
      </w:r>
    </w:p>
    <w:p w14:paraId="1E2C24BB" w14:textId="77777777" w:rsidR="004D4CB5" w:rsidRPr="009A6432" w:rsidRDefault="004D4CB5" w:rsidP="001C662F">
      <w:pPr>
        <w:pStyle w:val="Relatrio"/>
        <w:numPr>
          <w:ilvl w:val="0"/>
          <w:numId w:val="20"/>
        </w:numPr>
        <w:rPr>
          <w:sz w:val="22"/>
          <w:szCs w:val="22"/>
        </w:rPr>
      </w:pPr>
      <w:proofErr w:type="spellStart"/>
      <w:r w:rsidRPr="009A6432">
        <w:rPr>
          <w:sz w:val="22"/>
          <w:szCs w:val="22"/>
        </w:rPr>
        <w:t>emplaquetar</w:t>
      </w:r>
      <w:proofErr w:type="spellEnd"/>
      <w:r w:rsidRPr="009A6432">
        <w:rPr>
          <w:sz w:val="22"/>
          <w:szCs w:val="22"/>
        </w:rPr>
        <w:t xml:space="preserve"> os bens incorporados ao acervo.</w:t>
      </w:r>
    </w:p>
    <w:p w14:paraId="1E89CC36" w14:textId="754438E6" w:rsidR="004D4CB5" w:rsidRDefault="00AA420A" w:rsidP="00AA420A">
      <w:pPr>
        <w:tabs>
          <w:tab w:val="left" w:pos="1134"/>
        </w:tabs>
        <w:spacing w:after="0"/>
        <w:rPr>
          <w:color w:val="auto"/>
          <w:szCs w:val="24"/>
        </w:rPr>
      </w:pPr>
      <w:r>
        <w:rPr>
          <w:color w:val="auto"/>
          <w:szCs w:val="24"/>
        </w:rPr>
        <w:t>51.</w:t>
      </w:r>
      <w:r>
        <w:rPr>
          <w:color w:val="auto"/>
          <w:szCs w:val="24"/>
        </w:rPr>
        <w:tab/>
      </w:r>
      <w:r w:rsidR="004D4CB5" w:rsidRPr="00AA420A">
        <w:rPr>
          <w:color w:val="auto"/>
          <w:szCs w:val="24"/>
        </w:rPr>
        <w:t>Observa-se que a referida regulamentação não apresenta, dentre às atribuições do NUREG, menção ao controle dos bens intangíveis, fazendo referência apenas aos bens móveis que compõem o patrimônio do TJDFT.</w:t>
      </w:r>
    </w:p>
    <w:p w14:paraId="5547D620" w14:textId="77777777" w:rsidR="00AA420A" w:rsidRPr="00AA420A" w:rsidRDefault="00AA420A" w:rsidP="00AA420A">
      <w:pPr>
        <w:tabs>
          <w:tab w:val="left" w:pos="1134"/>
        </w:tabs>
        <w:spacing w:after="0"/>
        <w:rPr>
          <w:color w:val="auto"/>
          <w:szCs w:val="24"/>
        </w:rPr>
      </w:pPr>
    </w:p>
    <w:p w14:paraId="15C20CB6" w14:textId="77777777" w:rsidR="004D4CB5" w:rsidRPr="00915DED" w:rsidRDefault="004D4CB5" w:rsidP="004D4CB5">
      <w:pPr>
        <w:rPr>
          <w:b/>
          <w:bCs/>
          <w:sz w:val="28"/>
          <w:szCs w:val="28"/>
        </w:rPr>
      </w:pPr>
      <w:r>
        <w:rPr>
          <w:b/>
        </w:rPr>
        <w:t>5.3</w:t>
      </w:r>
      <w:r w:rsidRPr="00915DED">
        <w:rPr>
          <w:b/>
        </w:rPr>
        <w:tab/>
        <w:t>Ajuste ao valor realizável do intangível com vida útil indefinida não tem sido realizado e sem maiores informações nas notas explicativas divulgadas.</w:t>
      </w:r>
    </w:p>
    <w:p w14:paraId="506E6507" w14:textId="76CA6A3F" w:rsidR="004D4CB5" w:rsidRPr="00AA420A" w:rsidRDefault="00AA420A" w:rsidP="00AA420A">
      <w:pPr>
        <w:tabs>
          <w:tab w:val="left" w:pos="1134"/>
        </w:tabs>
        <w:spacing w:after="0"/>
        <w:rPr>
          <w:color w:val="auto"/>
          <w:szCs w:val="24"/>
        </w:rPr>
      </w:pPr>
      <w:r>
        <w:rPr>
          <w:color w:val="auto"/>
          <w:szCs w:val="24"/>
        </w:rPr>
        <w:t>52.</w:t>
      </w:r>
      <w:r>
        <w:rPr>
          <w:color w:val="auto"/>
          <w:szCs w:val="24"/>
        </w:rPr>
        <w:tab/>
      </w:r>
      <w:r w:rsidR="004D4CB5" w:rsidRPr="00AA420A">
        <w:rPr>
          <w:color w:val="auto"/>
          <w:szCs w:val="24"/>
        </w:rPr>
        <w:t xml:space="preserve">Ao analisar relatórios emitidos pelo sistema ASI constatou-se que os softwares de vida útil indefinida, que não devem ser amortizados, não são submetidos a testes de ajustes ao valor realizável. Também não foram encontradas evidências de que a vida útil dos referidos ativos está sendo revisada a cada exercício. Ademais, as Notas Explicativas divulgadas não fazem nenhuma referência a esse tipo de política contábil. </w:t>
      </w:r>
    </w:p>
    <w:p w14:paraId="36269F40" w14:textId="27EA0EFB" w:rsidR="004D4CB5" w:rsidRPr="00AA420A" w:rsidRDefault="00AA420A" w:rsidP="00AA420A">
      <w:pPr>
        <w:tabs>
          <w:tab w:val="left" w:pos="1134"/>
        </w:tabs>
        <w:spacing w:after="0"/>
        <w:rPr>
          <w:color w:val="auto"/>
          <w:szCs w:val="24"/>
        </w:rPr>
      </w:pPr>
      <w:r>
        <w:rPr>
          <w:color w:val="auto"/>
          <w:szCs w:val="24"/>
        </w:rPr>
        <w:lastRenderedPageBreak/>
        <w:t>53.</w:t>
      </w:r>
      <w:r>
        <w:rPr>
          <w:color w:val="auto"/>
          <w:szCs w:val="24"/>
        </w:rPr>
        <w:tab/>
      </w:r>
      <w:r w:rsidR="004D4CB5" w:rsidRPr="00AA420A">
        <w:rPr>
          <w:color w:val="auto"/>
          <w:szCs w:val="24"/>
        </w:rPr>
        <w:t>Nos termos da NBC TSP 08, item 108: “A vida útil de ativo intangível que não é amortizado deve ser revisada a cada exercício, para determinar se eventos e circunstâncias continuam a fundamentar a avaliação de vida útil indefinida. Caso contrário, a mudança na avaliação de vida útil de indefinida para definida deve ser contabilizada como mudança de estimativa contábil.”</w:t>
      </w:r>
    </w:p>
    <w:p w14:paraId="02B82EB3" w14:textId="28E1E016" w:rsidR="004D4CB5" w:rsidRDefault="00AA420A" w:rsidP="00AA420A">
      <w:pPr>
        <w:tabs>
          <w:tab w:val="left" w:pos="1134"/>
        </w:tabs>
        <w:spacing w:after="0"/>
        <w:rPr>
          <w:color w:val="auto"/>
          <w:szCs w:val="24"/>
        </w:rPr>
      </w:pPr>
      <w:r>
        <w:rPr>
          <w:color w:val="auto"/>
          <w:szCs w:val="24"/>
        </w:rPr>
        <w:t>54.</w:t>
      </w:r>
      <w:r>
        <w:rPr>
          <w:color w:val="auto"/>
          <w:szCs w:val="24"/>
        </w:rPr>
        <w:tab/>
      </w:r>
      <w:r w:rsidR="004D4CB5" w:rsidRPr="00AA420A">
        <w:rPr>
          <w:color w:val="auto"/>
          <w:szCs w:val="24"/>
        </w:rPr>
        <w:t xml:space="preserve">Conforme a NBC TSP 09: </w:t>
      </w:r>
    </w:p>
    <w:p w14:paraId="7C5E7ABD" w14:textId="77777777" w:rsidR="00AA420A" w:rsidRPr="00AA420A" w:rsidRDefault="00AA420A" w:rsidP="00AA420A">
      <w:pPr>
        <w:tabs>
          <w:tab w:val="left" w:pos="1134"/>
        </w:tabs>
        <w:spacing w:after="0"/>
        <w:rPr>
          <w:color w:val="auto"/>
          <w:szCs w:val="24"/>
        </w:rPr>
      </w:pPr>
    </w:p>
    <w:p w14:paraId="6EE43156" w14:textId="77777777" w:rsidR="004D4CB5" w:rsidRPr="00B76AF1" w:rsidRDefault="004D4CB5" w:rsidP="004D4CB5">
      <w:pPr>
        <w:pStyle w:val="CitaoSlvia"/>
        <w:rPr>
          <w:rFonts w:cs="Times New Roman"/>
          <w:b/>
          <w:bCs/>
          <w:color w:val="auto"/>
          <w:sz w:val="28"/>
          <w:szCs w:val="28"/>
        </w:rPr>
      </w:pPr>
      <w:r w:rsidRPr="00B76AF1">
        <w:rPr>
          <w:color w:val="auto"/>
        </w:rPr>
        <w:t>“26. A entidade deve avaliar, na data das demonstrações contábeis, se há indicação de que o ativo possa ser objeto de redução ao valor recuperável. Se houver qualquer indicação, a entidade deve estimar o valor recuperável de serviço do ativo.</w:t>
      </w:r>
    </w:p>
    <w:p w14:paraId="4345A5CF" w14:textId="77777777" w:rsidR="004D4CB5" w:rsidRPr="00B76AF1" w:rsidRDefault="004D4CB5" w:rsidP="004D4CB5">
      <w:pPr>
        <w:pStyle w:val="CitaoSlvia"/>
        <w:rPr>
          <w:rFonts w:cs="Times New Roman"/>
          <w:b/>
          <w:bCs/>
          <w:color w:val="auto"/>
          <w:sz w:val="28"/>
          <w:szCs w:val="28"/>
        </w:rPr>
      </w:pPr>
      <w:r w:rsidRPr="00B76AF1">
        <w:rPr>
          <w:color w:val="auto"/>
        </w:rPr>
        <w:t>26A. Independentemente da existência de qualquer indicação de redução ao valor recuperável, a entidade deve também testar, anualmente, o ativo intangível com vida útil indefinida ou ainda não disponível para uso quanto à redução ao valor recuperável pela comparação de seu valor contábil com seu valor recuperável de serviço. Esse teste de redução ao valor recuperável pode ser realizado a qualquer momento durante o período contábil, desde que seja realizado no mesmo período todos os anos. Diferentes ativos intangíveis podem ser testados quanto à redução ao valor recuperável em momentos diferentes. No entanto, se o ativo intangível foi inicialmente reconhecido durante o período contábil corrente, esse ativo intangível deve ser testado quanto à redução ao valor recuperável antes do final do período corrente</w:t>
      </w:r>
      <w:proofErr w:type="gramStart"/>
      <w:r w:rsidRPr="00B76AF1">
        <w:rPr>
          <w:color w:val="auto"/>
        </w:rPr>
        <w:t>. ”</w:t>
      </w:r>
      <w:proofErr w:type="gramEnd"/>
    </w:p>
    <w:p w14:paraId="61F6C074" w14:textId="77777777" w:rsidR="004D4CB5" w:rsidRDefault="004D4CB5" w:rsidP="004D4CB5"/>
    <w:p w14:paraId="7C19301C" w14:textId="77777777" w:rsidR="004D4CB5" w:rsidRPr="00B104A3" w:rsidRDefault="004D4CB5" w:rsidP="004D4CB5">
      <w:pPr>
        <w:pStyle w:val="Ttulo1"/>
        <w:rPr>
          <w:rFonts w:eastAsiaTheme="majorEastAsia"/>
          <w:szCs w:val="28"/>
          <w:lang w:eastAsia="en-US"/>
        </w:rPr>
      </w:pPr>
      <w:bookmarkStart w:id="62" w:name="_Toc69985802"/>
      <w:r w:rsidRPr="00B104A3">
        <w:t>6.</w:t>
      </w:r>
      <w:r w:rsidRPr="00B104A3">
        <w:tab/>
        <w:t>MONITORAMENTO DE RECOMENDAÇÕES E DETERMINAÇÕES DE ÓRGÃOS DE CONTROLE</w:t>
      </w:r>
      <w:bookmarkEnd w:id="62"/>
    </w:p>
    <w:p w14:paraId="6D5789B8" w14:textId="1D303A8A" w:rsidR="004D4CB5" w:rsidRDefault="0012325B" w:rsidP="0012325B">
      <w:pPr>
        <w:tabs>
          <w:tab w:val="left" w:pos="1134"/>
        </w:tabs>
        <w:spacing w:after="0"/>
        <w:rPr>
          <w:color w:val="auto"/>
          <w:szCs w:val="24"/>
        </w:rPr>
      </w:pPr>
      <w:r>
        <w:rPr>
          <w:color w:val="auto"/>
          <w:szCs w:val="24"/>
        </w:rPr>
        <w:t>55.</w:t>
      </w:r>
      <w:r>
        <w:rPr>
          <w:color w:val="auto"/>
          <w:szCs w:val="24"/>
        </w:rPr>
        <w:tab/>
      </w:r>
      <w:r w:rsidR="004D4CB5" w:rsidRPr="0012325B">
        <w:rPr>
          <w:color w:val="auto"/>
          <w:szCs w:val="24"/>
        </w:rPr>
        <w:t>Não há monitoramentos a serem registrados quanto a determinações/recomendações emitidas por órgãos de controle em relação às contas, observando-se que nas próximas auditorias serão realizados os monitoramentos das medidas adotadas</w:t>
      </w:r>
      <w:r w:rsidR="00124A40" w:rsidRPr="0012325B">
        <w:rPr>
          <w:color w:val="auto"/>
          <w:szCs w:val="24"/>
        </w:rPr>
        <w:t xml:space="preserve"> no plano de ação emitido pela SUCON</w:t>
      </w:r>
      <w:r w:rsidR="004D4CB5" w:rsidRPr="0012325B">
        <w:rPr>
          <w:color w:val="auto"/>
          <w:szCs w:val="24"/>
        </w:rPr>
        <w:t>.</w:t>
      </w:r>
    </w:p>
    <w:p w14:paraId="5E426FB6" w14:textId="77777777" w:rsidR="0012325B" w:rsidRPr="0012325B" w:rsidRDefault="0012325B" w:rsidP="0012325B">
      <w:pPr>
        <w:tabs>
          <w:tab w:val="left" w:pos="1134"/>
        </w:tabs>
        <w:spacing w:after="0"/>
        <w:rPr>
          <w:color w:val="auto"/>
          <w:szCs w:val="24"/>
        </w:rPr>
      </w:pPr>
    </w:p>
    <w:p w14:paraId="524B593E" w14:textId="77777777" w:rsidR="004D4CB5" w:rsidRPr="00B104A3" w:rsidRDefault="004D4CB5" w:rsidP="004D4CB5">
      <w:pPr>
        <w:pStyle w:val="Ttulo1"/>
        <w:rPr>
          <w:rFonts w:eastAsiaTheme="majorEastAsia"/>
          <w:lang w:eastAsia="en-US"/>
        </w:rPr>
      </w:pPr>
      <w:bookmarkStart w:id="63" w:name="_Toc69985803"/>
      <w:r w:rsidRPr="00B104A3">
        <w:rPr>
          <w:rFonts w:eastAsiaTheme="majorEastAsia"/>
          <w:lang w:eastAsia="en-US"/>
        </w:rPr>
        <w:t>7.</w:t>
      </w:r>
      <w:r w:rsidRPr="00B104A3">
        <w:rPr>
          <w:rFonts w:eastAsiaTheme="majorEastAsia"/>
          <w:lang w:eastAsia="en-US"/>
        </w:rPr>
        <w:tab/>
        <w:t>CONCLUSÕES</w:t>
      </w:r>
      <w:bookmarkEnd w:id="60"/>
      <w:bookmarkEnd w:id="61"/>
      <w:bookmarkEnd w:id="63"/>
    </w:p>
    <w:p w14:paraId="2FAB940A" w14:textId="7E24EA13" w:rsidR="004D4CB5" w:rsidRPr="00F65B03" w:rsidRDefault="00F65B03" w:rsidP="004D4CB5">
      <w:pPr>
        <w:tabs>
          <w:tab w:val="left" w:pos="1134"/>
        </w:tabs>
        <w:spacing w:after="0"/>
        <w:rPr>
          <w:color w:val="auto"/>
          <w:szCs w:val="24"/>
        </w:rPr>
      </w:pPr>
      <w:r>
        <w:rPr>
          <w:color w:val="auto"/>
          <w:szCs w:val="24"/>
        </w:rPr>
        <w:t>56.</w:t>
      </w:r>
      <w:r>
        <w:rPr>
          <w:color w:val="auto"/>
          <w:szCs w:val="24"/>
        </w:rPr>
        <w:tab/>
      </w:r>
      <w:r w:rsidR="004D4CB5" w:rsidRPr="00F65B03">
        <w:rPr>
          <w:color w:val="auto"/>
          <w:szCs w:val="24"/>
        </w:rPr>
        <w:t xml:space="preserve">A Secretaria de Auditoria Interna do TJDFT– SEAI – ao amparo da competência estabelecida no art. 74, inciso IV, da Constituição Federal, e nos termos do art. 50, inciso II e do art. 9º, inciso III, da Lei 8.443, de 16.07.1992, e no art. 13, § 2º, da Instrução Normativa -TCU 84/2020, </w:t>
      </w:r>
      <w:r w:rsidR="004D4CB5" w:rsidRPr="00AB301D">
        <w:rPr>
          <w:color w:val="auto"/>
          <w:szCs w:val="24"/>
        </w:rPr>
        <w:t>realizou-se a auditoria financeira integrada com conformidade nas contas relativas ao exercício de 2020 dos responsáveis pelo TJDFT.</w:t>
      </w:r>
    </w:p>
    <w:p w14:paraId="645B086A" w14:textId="075BB5A6" w:rsidR="004D4CB5" w:rsidRPr="00AB301D" w:rsidRDefault="00F65B03" w:rsidP="004D4CB5">
      <w:pPr>
        <w:tabs>
          <w:tab w:val="left" w:pos="1134"/>
        </w:tabs>
        <w:spacing w:after="0"/>
        <w:rPr>
          <w:color w:val="auto"/>
          <w:szCs w:val="24"/>
        </w:rPr>
      </w:pPr>
      <w:r>
        <w:rPr>
          <w:color w:val="auto"/>
          <w:szCs w:val="24"/>
        </w:rPr>
        <w:t>57.</w:t>
      </w:r>
      <w:r>
        <w:rPr>
          <w:color w:val="auto"/>
          <w:szCs w:val="24"/>
        </w:rPr>
        <w:tab/>
      </w:r>
      <w:r w:rsidR="004D4CB5" w:rsidRPr="00AB301D">
        <w:rPr>
          <w:color w:val="auto"/>
          <w:szCs w:val="24"/>
        </w:rPr>
        <w:t xml:space="preserve">As contas auditadas compõem os balanços patrimonial e orçamentário em 31 de dezembro de 2020, as demonstrações das variações patrimoniais para o exercício findo nessa data, com as correspondentes notas explicativas, incluindo o resumo das principais políticas contábeis, e as respectivas </w:t>
      </w:r>
      <w:r w:rsidR="004D4CB5" w:rsidRPr="00F65B03">
        <w:rPr>
          <w:color w:val="auto"/>
          <w:szCs w:val="24"/>
        </w:rPr>
        <w:t xml:space="preserve">operações, transações ou os atos </w:t>
      </w:r>
      <w:r w:rsidR="004D4CB5" w:rsidRPr="00AB301D">
        <w:rPr>
          <w:color w:val="auto"/>
          <w:szCs w:val="24"/>
        </w:rPr>
        <w:t>de gestão relevantes dos responsáveis, subjacentes às demonstrações contábeis.</w:t>
      </w:r>
    </w:p>
    <w:p w14:paraId="135EC0F9" w14:textId="317D9F79" w:rsidR="004D4CB5" w:rsidRPr="00AB301D" w:rsidRDefault="00F65B03" w:rsidP="00F65B03">
      <w:pPr>
        <w:tabs>
          <w:tab w:val="left" w:pos="1134"/>
        </w:tabs>
        <w:spacing w:after="0"/>
        <w:rPr>
          <w:color w:val="auto"/>
          <w:szCs w:val="24"/>
        </w:rPr>
      </w:pPr>
      <w:bookmarkStart w:id="64" w:name="_Hlk39144198"/>
      <w:r>
        <w:rPr>
          <w:color w:val="auto"/>
          <w:szCs w:val="24"/>
        </w:rPr>
        <w:lastRenderedPageBreak/>
        <w:t>58.</w:t>
      </w:r>
      <w:r>
        <w:rPr>
          <w:color w:val="auto"/>
          <w:szCs w:val="24"/>
        </w:rPr>
        <w:tab/>
      </w:r>
      <w:r w:rsidR="004D4CB5" w:rsidRPr="00AB301D">
        <w:rPr>
          <w:color w:val="auto"/>
          <w:szCs w:val="24"/>
        </w:rPr>
        <w:t xml:space="preserve">Os objetivos da auditoria são obter segurança razoável para expressar conclusões sobre se as demonstrações contábeis acima referidas apresentam adequadamente, </w:t>
      </w:r>
      <w:bookmarkEnd w:id="64"/>
      <w:r w:rsidR="004D4CB5" w:rsidRPr="00AB301D">
        <w:rPr>
          <w:color w:val="auto"/>
          <w:szCs w:val="24"/>
        </w:rPr>
        <w:t xml:space="preserve">em todos os aspectos relevantes, a posição patrimonial, financeira e orçamentária do TJDFT em 31 de dezembro de 2020, de acordo com as práticas contábeis adotadas no Brasil aplicadas ao setor público; e sobre se as </w:t>
      </w:r>
      <w:r w:rsidR="004D4CB5" w:rsidRPr="00F65B03">
        <w:rPr>
          <w:color w:val="auto"/>
          <w:szCs w:val="24"/>
        </w:rPr>
        <w:t xml:space="preserve">operações, transações ou os atos </w:t>
      </w:r>
      <w:r w:rsidR="004D4CB5" w:rsidRPr="00AB301D">
        <w:rPr>
          <w:color w:val="auto"/>
          <w:szCs w:val="24"/>
        </w:rPr>
        <w:t>de gestão relevantes dos responsáveis estão em conformidade, em todos os aspectos relevantes, com as leis e os regulamentos aplicáveis e os princípios de administração pública que regem a gestão financeira responsável e a conduta de agentes públicos.</w:t>
      </w:r>
    </w:p>
    <w:p w14:paraId="351DCA9A" w14:textId="003435E5" w:rsidR="004D4CB5" w:rsidRPr="00E53041" w:rsidRDefault="006B25E6" w:rsidP="004D4CB5">
      <w:pPr>
        <w:pStyle w:val="Ttulo2"/>
      </w:pPr>
      <w:bookmarkStart w:id="65" w:name="_Toc69985804"/>
      <w:r>
        <w:t xml:space="preserve">7.1 </w:t>
      </w:r>
      <w:r w:rsidR="004D4CB5" w:rsidRPr="00E53041">
        <w:t>Segurança razoável e suporte às conclusões</w:t>
      </w:r>
      <w:bookmarkEnd w:id="65"/>
    </w:p>
    <w:p w14:paraId="52F24DFC" w14:textId="135B0FF0" w:rsidR="004D4CB5" w:rsidRPr="00437055" w:rsidRDefault="006B3371" w:rsidP="004D4CB5">
      <w:pPr>
        <w:tabs>
          <w:tab w:val="left" w:pos="1134"/>
        </w:tabs>
        <w:spacing w:after="0"/>
        <w:rPr>
          <w:color w:val="auto"/>
          <w:szCs w:val="24"/>
        </w:rPr>
      </w:pPr>
      <w:r>
        <w:rPr>
          <w:color w:val="auto"/>
          <w:szCs w:val="24"/>
        </w:rPr>
        <w:t>59.</w:t>
      </w:r>
      <w:r>
        <w:rPr>
          <w:color w:val="auto"/>
          <w:szCs w:val="24"/>
        </w:rPr>
        <w:tab/>
      </w:r>
      <w:r w:rsidR="004D4CB5" w:rsidRPr="00437055">
        <w:rPr>
          <w:color w:val="auto"/>
          <w:szCs w:val="24"/>
        </w:rPr>
        <w:t>Segurança razoável é um alto nível de segurança, mas não uma garantia absoluta de que a auditoria, conduzida de acordo com as normas brasileiras e internacionais de auditoria, sempre irá detectar uma distorção ou um desvio de conformidade relevante quando existir. As distorções nas demonstrações contábeis e os desvios de conformidade podem ser decorrentes de fraude ou erro e são considerados relevantes quando, individualmente ou em conjunto, possam influenciar, dentro de uma perspectiva razoável, as decisões tomadas com base nas contas auditadas.</w:t>
      </w:r>
    </w:p>
    <w:p w14:paraId="34A6A6CC" w14:textId="6EBF4066" w:rsidR="004D4CB5" w:rsidRPr="00437055" w:rsidRDefault="006B3371" w:rsidP="004D4CB5">
      <w:pPr>
        <w:tabs>
          <w:tab w:val="left" w:pos="1134"/>
        </w:tabs>
        <w:spacing w:after="0"/>
        <w:rPr>
          <w:color w:val="auto"/>
          <w:szCs w:val="24"/>
        </w:rPr>
      </w:pPr>
      <w:r>
        <w:rPr>
          <w:color w:val="auto"/>
          <w:szCs w:val="24"/>
        </w:rPr>
        <w:t>60.</w:t>
      </w:r>
      <w:r>
        <w:rPr>
          <w:color w:val="auto"/>
          <w:szCs w:val="24"/>
        </w:rPr>
        <w:tab/>
      </w:r>
      <w:r w:rsidR="004D4CB5" w:rsidRPr="00437055">
        <w:rPr>
          <w:color w:val="auto"/>
          <w:szCs w:val="24"/>
        </w:rPr>
        <w:t>Conforme exigido pelo item 26 da ISA/NBC TA 330/ISSAI 2330 – Resposta do auditor aos Riscos Avaliados, e com os itens 179 e 181 da ISSAI 4000 – Norma para auditoria de conformidade, foi obtida evidência de auditoria apropriada e suficiente para formar as conclusões da auditoria.</w:t>
      </w:r>
    </w:p>
    <w:p w14:paraId="7859A950" w14:textId="0C4449CB" w:rsidR="004D4CB5" w:rsidRPr="00437055" w:rsidRDefault="006B3371" w:rsidP="004D4CB5">
      <w:pPr>
        <w:tabs>
          <w:tab w:val="left" w:pos="1134"/>
        </w:tabs>
        <w:spacing w:after="0"/>
        <w:rPr>
          <w:color w:val="auto"/>
          <w:szCs w:val="24"/>
        </w:rPr>
      </w:pPr>
      <w:r>
        <w:rPr>
          <w:color w:val="auto"/>
          <w:szCs w:val="24"/>
        </w:rPr>
        <w:t>61.</w:t>
      </w:r>
      <w:r>
        <w:rPr>
          <w:color w:val="auto"/>
          <w:szCs w:val="24"/>
        </w:rPr>
        <w:tab/>
      </w:r>
      <w:r w:rsidR="004D4CB5" w:rsidRPr="00437055">
        <w:rPr>
          <w:color w:val="auto"/>
          <w:szCs w:val="24"/>
        </w:rPr>
        <w:t>As demonstrações contábeis da entidade para o exercício findo em 31 de dezembro 2019 não foram auditadas. Contudo, foi obtida evidência de auditoria apropriada e suficiente sobre se os saldos iniciais de 2020 continham distorções que afetavam de forma relevante as demonstrações contábeis de 31 de dezembro de 2020.</w:t>
      </w:r>
    </w:p>
    <w:p w14:paraId="22C14DA9" w14:textId="64B65DF7" w:rsidR="004D4CB5" w:rsidRPr="00437055" w:rsidRDefault="006B3371" w:rsidP="004D4CB5">
      <w:pPr>
        <w:tabs>
          <w:tab w:val="left" w:pos="1134"/>
        </w:tabs>
        <w:spacing w:after="0"/>
        <w:rPr>
          <w:color w:val="auto"/>
          <w:szCs w:val="24"/>
        </w:rPr>
      </w:pPr>
      <w:r>
        <w:rPr>
          <w:color w:val="auto"/>
          <w:szCs w:val="24"/>
        </w:rPr>
        <w:t>62.</w:t>
      </w:r>
      <w:r>
        <w:rPr>
          <w:color w:val="auto"/>
          <w:szCs w:val="24"/>
        </w:rPr>
        <w:tab/>
      </w:r>
      <w:r w:rsidR="004D4CB5" w:rsidRPr="00437055">
        <w:rPr>
          <w:color w:val="auto"/>
          <w:szCs w:val="24"/>
        </w:rPr>
        <w:t xml:space="preserve">Foram realizadas as avaliações específicas requeridas pelos itens 12 a 15 da ISA/NBC TA 700/ISSAI 2700 – Formação de opinião e emissão do relatório do auditor independente sobre as demonstrações contábeis (P 700.1), </w:t>
      </w:r>
      <w:bookmarkStart w:id="66" w:name="_Hlk39145094"/>
      <w:r w:rsidR="004D4CB5" w:rsidRPr="00437055">
        <w:rPr>
          <w:color w:val="auto"/>
          <w:szCs w:val="24"/>
        </w:rPr>
        <w:t>para extrair as conclusões expressas a seguir, que fundamentam as opiniões emitidas no certificado de auditoria.</w:t>
      </w:r>
      <w:bookmarkEnd w:id="66"/>
    </w:p>
    <w:p w14:paraId="6CCD1FF0" w14:textId="11BA3C68" w:rsidR="004D4CB5" w:rsidRDefault="006B25E6" w:rsidP="004D4CB5">
      <w:pPr>
        <w:pStyle w:val="Ttulo2"/>
      </w:pPr>
      <w:bookmarkStart w:id="67" w:name="_Toc38991913"/>
      <w:bookmarkStart w:id="68" w:name="_Toc44514265"/>
      <w:bookmarkStart w:id="69" w:name="_Toc66897832"/>
      <w:bookmarkStart w:id="70" w:name="_Toc69985805"/>
      <w:r>
        <w:t xml:space="preserve">7.2 </w:t>
      </w:r>
      <w:r w:rsidR="004D4CB5" w:rsidRPr="00E53041">
        <w:t>Conclusão sobre as demonstrações contábeis</w:t>
      </w:r>
      <w:bookmarkStart w:id="71" w:name="_Toc44514266"/>
      <w:bookmarkStart w:id="72" w:name="_Toc66897833"/>
      <w:bookmarkEnd w:id="67"/>
      <w:bookmarkEnd w:id="68"/>
      <w:bookmarkEnd w:id="69"/>
      <w:bookmarkEnd w:id="70"/>
    </w:p>
    <w:p w14:paraId="144F2856" w14:textId="44B50750" w:rsidR="004D4CB5" w:rsidRPr="006B3371" w:rsidRDefault="006B3371" w:rsidP="006B3371">
      <w:pPr>
        <w:tabs>
          <w:tab w:val="left" w:pos="1134"/>
        </w:tabs>
        <w:spacing w:after="0"/>
        <w:rPr>
          <w:color w:val="auto"/>
          <w:szCs w:val="24"/>
        </w:rPr>
      </w:pPr>
      <w:r>
        <w:rPr>
          <w:color w:val="auto"/>
          <w:szCs w:val="24"/>
        </w:rPr>
        <w:t>63.</w:t>
      </w:r>
      <w:r>
        <w:rPr>
          <w:color w:val="auto"/>
          <w:szCs w:val="24"/>
        </w:rPr>
        <w:tab/>
      </w:r>
      <w:r w:rsidR="004D4CB5" w:rsidRPr="006B3371">
        <w:rPr>
          <w:color w:val="auto"/>
          <w:szCs w:val="24"/>
        </w:rPr>
        <w:t>As demonstrações contábeis do TJDFT, compreendendo os Balanços Orçamentário, Financeiro e Patrimonial, as Demonstrações das Variações Patrimoniais, dos Fluxos de Caixa e das Mutações do Patrimônio Líquido para o exercício findo nessa data, e as correspondentes Notas Explicativas, incluindo o resumo das principais políticas contábeis, apresentaram adequadamente, em todos os aspectos relevantes, a posição patrimonial e financeira do órgão em 31 de dezembro de 2020, de acordo com as práticas contábeis adotadas no Brasil aplicadas ao setor público.</w:t>
      </w:r>
    </w:p>
    <w:p w14:paraId="3BCB1F51" w14:textId="2ACA7B88" w:rsidR="004D4CB5" w:rsidRPr="00E53041" w:rsidRDefault="006B25E6" w:rsidP="004D4CB5">
      <w:pPr>
        <w:pStyle w:val="Ttulo2"/>
      </w:pPr>
      <w:bookmarkStart w:id="73" w:name="_Toc69985806"/>
      <w:r>
        <w:lastRenderedPageBreak/>
        <w:t xml:space="preserve">7.3 </w:t>
      </w:r>
      <w:r w:rsidR="004D4CB5" w:rsidRPr="00E53041">
        <w:t>Conclusão sobre a conformidade das operações, transações ou atos de gestão subjacentes</w:t>
      </w:r>
      <w:bookmarkEnd w:id="71"/>
      <w:bookmarkEnd w:id="72"/>
      <w:bookmarkEnd w:id="73"/>
    </w:p>
    <w:p w14:paraId="35AE7465" w14:textId="4ADBC6EC" w:rsidR="006849BA" w:rsidRPr="006B3371" w:rsidRDefault="006B3371" w:rsidP="006B3371">
      <w:pPr>
        <w:tabs>
          <w:tab w:val="left" w:pos="1134"/>
        </w:tabs>
        <w:spacing w:after="0"/>
        <w:rPr>
          <w:color w:val="auto"/>
          <w:szCs w:val="24"/>
        </w:rPr>
      </w:pPr>
      <w:bookmarkStart w:id="74" w:name="_Toc44514267"/>
      <w:bookmarkStart w:id="75" w:name="_Toc66897834"/>
      <w:r>
        <w:rPr>
          <w:color w:val="auto"/>
          <w:szCs w:val="24"/>
        </w:rPr>
        <w:t>64.</w:t>
      </w:r>
      <w:r>
        <w:rPr>
          <w:color w:val="auto"/>
          <w:szCs w:val="24"/>
        </w:rPr>
        <w:tab/>
      </w:r>
      <w:r w:rsidR="004D4CB5" w:rsidRPr="006B3371">
        <w:rPr>
          <w:color w:val="auto"/>
          <w:szCs w:val="24"/>
        </w:rPr>
        <w:t>As transações subjacentes às demonstrações contábeis e os atos de gestão relevantes dos responsáveis, em todos os aspectos relevantes, foram realizadas em conformidade com as leis e regulamentos aplicáveis e com os princípios de administração pública que regem a gestão financeira responsável e a conduta de agentes públicos.</w:t>
      </w:r>
    </w:p>
    <w:p w14:paraId="58F2730C" w14:textId="07A779D2" w:rsidR="006849BA" w:rsidRPr="005A2C0E" w:rsidRDefault="006B25E6" w:rsidP="006849BA">
      <w:pPr>
        <w:rPr>
          <w:b/>
          <w:bCs/>
          <w:color w:val="auto"/>
        </w:rPr>
      </w:pPr>
      <w:r>
        <w:rPr>
          <w:b/>
          <w:bCs/>
          <w:color w:val="auto"/>
        </w:rPr>
        <w:t xml:space="preserve">7.4 </w:t>
      </w:r>
      <w:r w:rsidR="006849BA" w:rsidRPr="005A2C0E">
        <w:rPr>
          <w:b/>
          <w:bCs/>
          <w:color w:val="auto"/>
        </w:rPr>
        <w:t>Conclusão Geral</w:t>
      </w:r>
    </w:p>
    <w:p w14:paraId="6834803A" w14:textId="279241F1" w:rsidR="006849BA" w:rsidRPr="006B3371" w:rsidRDefault="006B3371" w:rsidP="006B3371">
      <w:pPr>
        <w:tabs>
          <w:tab w:val="left" w:pos="1134"/>
        </w:tabs>
        <w:spacing w:after="0"/>
        <w:rPr>
          <w:color w:val="auto"/>
          <w:szCs w:val="24"/>
        </w:rPr>
      </w:pPr>
      <w:r>
        <w:rPr>
          <w:color w:val="auto"/>
          <w:szCs w:val="24"/>
        </w:rPr>
        <w:t>65.</w:t>
      </w:r>
      <w:r>
        <w:rPr>
          <w:color w:val="auto"/>
          <w:szCs w:val="24"/>
        </w:rPr>
        <w:tab/>
      </w:r>
      <w:r w:rsidR="006849BA" w:rsidRPr="006B3371">
        <w:rPr>
          <w:color w:val="auto"/>
          <w:szCs w:val="24"/>
        </w:rPr>
        <w:t>Considerando o resultado dos trabalhos de auditoria, foi emitida opinião não modificada sobre as demonstrações contábeis acima referidas e sem ressalva sobre a conformidade das transações subjacentes, concluindo-se pela regularidade das contas do exercício de 2020 do Tribunal de Justiça do Distrito Federal e dos Territórios, nos termos do art. 20 da Instrução Normativa TCU 84/2020.</w:t>
      </w:r>
    </w:p>
    <w:p w14:paraId="3378D278" w14:textId="77F9E0B7" w:rsidR="004D4CB5" w:rsidRPr="00E53041" w:rsidRDefault="006B25E6" w:rsidP="004D4CB5">
      <w:pPr>
        <w:pStyle w:val="Ttulo2"/>
      </w:pPr>
      <w:bookmarkStart w:id="76" w:name="_Toc44514269"/>
      <w:bookmarkStart w:id="77" w:name="_Toc66897836"/>
      <w:bookmarkStart w:id="78" w:name="_Toc69985807"/>
      <w:bookmarkEnd w:id="74"/>
      <w:bookmarkEnd w:id="75"/>
      <w:r>
        <w:t xml:space="preserve">7.5 </w:t>
      </w:r>
      <w:r w:rsidR="004D4CB5" w:rsidRPr="00E53041">
        <w:t>Benefícios estimados ou esperados e volume de recursos fiscalizados</w:t>
      </w:r>
      <w:bookmarkEnd w:id="76"/>
      <w:bookmarkEnd w:id="77"/>
      <w:bookmarkEnd w:id="78"/>
    </w:p>
    <w:p w14:paraId="3D2F16E4" w14:textId="26C8ECF5" w:rsidR="004D4CB5" w:rsidRPr="006B3371" w:rsidRDefault="006B3371" w:rsidP="004D4CB5">
      <w:pPr>
        <w:tabs>
          <w:tab w:val="left" w:pos="1134"/>
        </w:tabs>
        <w:spacing w:after="0"/>
        <w:rPr>
          <w:color w:val="auto"/>
          <w:szCs w:val="24"/>
        </w:rPr>
      </w:pPr>
      <w:r>
        <w:rPr>
          <w:color w:val="auto"/>
          <w:szCs w:val="24"/>
        </w:rPr>
        <w:t>66.</w:t>
      </w:r>
      <w:r>
        <w:rPr>
          <w:color w:val="auto"/>
          <w:szCs w:val="24"/>
        </w:rPr>
        <w:tab/>
      </w:r>
      <w:r w:rsidR="004D4CB5" w:rsidRPr="006B3371">
        <w:rPr>
          <w:color w:val="auto"/>
          <w:szCs w:val="24"/>
        </w:rPr>
        <w:t>Dentre os benefícios qualitativos esperados da implementação das deliberações propostas citam-se o aumento da transparência da gestão, a melhoria das informações e o aprimoramento dos controles internos sobre a conformidade dos atos de gestão financeira e orçamentária e dos respectivos registros contábeis, bem como sobre o processo de elaboração das demonstrações contábeis, alinhando-os aos padrões internacionais em implementação pela STN, para convergir as práticas contábeis adotadas no Brasil às Normas Internacionais de Contabilidade Aplicadas ao Setor Público.</w:t>
      </w:r>
    </w:p>
    <w:p w14:paraId="528E05BD" w14:textId="42DCE77D" w:rsidR="004D4CB5" w:rsidRPr="006B3371" w:rsidRDefault="006B3371" w:rsidP="006B3371">
      <w:pPr>
        <w:tabs>
          <w:tab w:val="left" w:pos="1134"/>
        </w:tabs>
        <w:spacing w:after="0"/>
        <w:rPr>
          <w:color w:val="auto"/>
          <w:szCs w:val="24"/>
        </w:rPr>
      </w:pPr>
      <w:r>
        <w:rPr>
          <w:color w:val="auto"/>
          <w:szCs w:val="24"/>
        </w:rPr>
        <w:t>67.</w:t>
      </w:r>
      <w:r>
        <w:rPr>
          <w:color w:val="auto"/>
          <w:szCs w:val="24"/>
        </w:rPr>
        <w:tab/>
      </w:r>
      <w:r w:rsidR="004D4CB5" w:rsidRPr="006B3371">
        <w:rPr>
          <w:color w:val="auto"/>
          <w:szCs w:val="24"/>
        </w:rPr>
        <w:t>O volume de recursos fiscalizados foi de R$ 2.934.867.639,00, na perspectiva da dotação atualizada, em 31/07/2020, no exercício financeiro de 2020.</w:t>
      </w:r>
    </w:p>
    <w:p w14:paraId="2D7F067E" w14:textId="77777777" w:rsidR="004D4CB5" w:rsidRPr="00C7776B" w:rsidRDefault="004D4CB5" w:rsidP="004D4CB5">
      <w:pPr>
        <w:tabs>
          <w:tab w:val="left" w:pos="1134"/>
        </w:tabs>
        <w:spacing w:after="0"/>
        <w:rPr>
          <w:szCs w:val="24"/>
        </w:rPr>
      </w:pPr>
    </w:p>
    <w:p w14:paraId="7D28D9A6" w14:textId="77777777" w:rsidR="004D4CB5" w:rsidRPr="00B104A3" w:rsidRDefault="004D4CB5" w:rsidP="004D4CB5">
      <w:pPr>
        <w:pStyle w:val="Ttulo1"/>
        <w:rPr>
          <w:rFonts w:eastAsiaTheme="majorEastAsia"/>
          <w:lang w:eastAsia="en-US"/>
        </w:rPr>
      </w:pPr>
      <w:bookmarkStart w:id="79" w:name="_Toc44514270"/>
      <w:bookmarkStart w:id="80" w:name="_Toc66897837"/>
      <w:bookmarkStart w:id="81" w:name="_Toc69985808"/>
      <w:r w:rsidRPr="00B104A3">
        <w:rPr>
          <w:rFonts w:eastAsiaTheme="majorEastAsia"/>
          <w:lang w:eastAsia="en-US"/>
        </w:rPr>
        <w:t>8.</w:t>
      </w:r>
      <w:r w:rsidRPr="00B104A3">
        <w:rPr>
          <w:rFonts w:eastAsiaTheme="majorEastAsia"/>
          <w:lang w:eastAsia="en-US"/>
        </w:rPr>
        <w:tab/>
        <w:t>PROPOSTAS DE ENCAMINHAMENTO</w:t>
      </w:r>
      <w:bookmarkEnd w:id="79"/>
      <w:bookmarkEnd w:id="80"/>
      <w:bookmarkEnd w:id="81"/>
    </w:p>
    <w:p w14:paraId="2332B941" w14:textId="499732FC" w:rsidR="004D4CB5" w:rsidRPr="006B3371" w:rsidRDefault="00937397" w:rsidP="006B3371">
      <w:pPr>
        <w:tabs>
          <w:tab w:val="left" w:pos="1134"/>
        </w:tabs>
        <w:spacing w:after="0"/>
        <w:rPr>
          <w:color w:val="auto"/>
          <w:szCs w:val="24"/>
        </w:rPr>
      </w:pPr>
      <w:bookmarkStart w:id="82" w:name="_Hlk39152032"/>
      <w:r>
        <w:rPr>
          <w:color w:val="auto"/>
          <w:szCs w:val="24"/>
        </w:rPr>
        <w:t>68.</w:t>
      </w:r>
      <w:r>
        <w:rPr>
          <w:color w:val="auto"/>
          <w:szCs w:val="24"/>
        </w:rPr>
        <w:tab/>
      </w:r>
      <w:r w:rsidR="004D4CB5" w:rsidRPr="002B15B8">
        <w:rPr>
          <w:color w:val="auto"/>
          <w:szCs w:val="24"/>
        </w:rPr>
        <w:t>Ante o exposto, com fundamento</w:t>
      </w:r>
      <w:r w:rsidR="002B0D37" w:rsidRPr="002B15B8">
        <w:rPr>
          <w:color w:val="auto"/>
          <w:szCs w:val="24"/>
        </w:rPr>
        <w:t xml:space="preserve"> no RIA/TJDFT, art. 107, IX; </w:t>
      </w:r>
      <w:r w:rsidR="00314026" w:rsidRPr="002B15B8">
        <w:rPr>
          <w:color w:val="auto"/>
          <w:szCs w:val="24"/>
        </w:rPr>
        <w:t xml:space="preserve">Resolução CNJ nº 309/2020, art. </w:t>
      </w:r>
      <w:r w:rsidR="00065E17" w:rsidRPr="002B15B8">
        <w:rPr>
          <w:color w:val="auto"/>
          <w:szCs w:val="24"/>
        </w:rPr>
        <w:t>51 e 52; e I</w:t>
      </w:r>
      <w:r w:rsidR="002B15B8" w:rsidRPr="002B15B8">
        <w:rPr>
          <w:color w:val="auto"/>
          <w:szCs w:val="24"/>
        </w:rPr>
        <w:t xml:space="preserve">nstrução Normativa TCU nº 84/2020, </w:t>
      </w:r>
      <w:r w:rsidR="004D4CB5" w:rsidRPr="002B15B8">
        <w:rPr>
          <w:color w:val="auto"/>
          <w:szCs w:val="24"/>
        </w:rPr>
        <w:t>submetem-se os autos à consideração do Excelentíssimo Senhor Desembargador Presidente, e posteriormente a</w:t>
      </w:r>
      <w:r w:rsidR="00000E28" w:rsidRPr="002B15B8">
        <w:rPr>
          <w:color w:val="auto"/>
          <w:szCs w:val="24"/>
        </w:rPr>
        <w:t xml:space="preserve"> Secretaria Geral do TJDFT e da Presidência, SEOF, </w:t>
      </w:r>
      <w:r w:rsidR="002B15B8">
        <w:rPr>
          <w:color w:val="auto"/>
          <w:szCs w:val="24"/>
        </w:rPr>
        <w:t>CGTI</w:t>
      </w:r>
      <w:r w:rsidR="00000E28" w:rsidRPr="002B15B8">
        <w:rPr>
          <w:color w:val="auto"/>
          <w:szCs w:val="24"/>
        </w:rPr>
        <w:t xml:space="preserve"> e SEMA</w:t>
      </w:r>
      <w:r w:rsidR="004D4CB5" w:rsidRPr="002B15B8">
        <w:rPr>
          <w:color w:val="auto"/>
          <w:szCs w:val="24"/>
        </w:rPr>
        <w:t>,</w:t>
      </w:r>
      <w:r w:rsidR="00EE5A30" w:rsidRPr="002B15B8">
        <w:rPr>
          <w:color w:val="auto"/>
          <w:szCs w:val="24"/>
        </w:rPr>
        <w:t xml:space="preserve"> </w:t>
      </w:r>
      <w:r w:rsidR="004D4CB5" w:rsidRPr="002B15B8">
        <w:rPr>
          <w:color w:val="auto"/>
          <w:szCs w:val="24"/>
        </w:rPr>
        <w:t>propondo</w:t>
      </w:r>
      <w:r w:rsidR="00000E28" w:rsidRPr="002B15B8">
        <w:rPr>
          <w:color w:val="auto"/>
          <w:szCs w:val="24"/>
        </w:rPr>
        <w:t xml:space="preserve"> o conhecimento do presente relatório de auditoria, ressaltando que o Plano de Ação proposto pela SUCON/SEOF será objeto de monitoramento na próxima auditoria financeira</w:t>
      </w:r>
      <w:bookmarkEnd w:id="82"/>
      <w:r w:rsidR="00000E28" w:rsidRPr="002B15B8">
        <w:rPr>
          <w:color w:val="auto"/>
          <w:szCs w:val="24"/>
        </w:rPr>
        <w:t>.</w:t>
      </w:r>
    </w:p>
    <w:p w14:paraId="2FA6A00C" w14:textId="7EA77CC8" w:rsidR="00000E28" w:rsidRPr="006B3371" w:rsidRDefault="00937397" w:rsidP="006B3371">
      <w:pPr>
        <w:tabs>
          <w:tab w:val="left" w:pos="1134"/>
        </w:tabs>
        <w:spacing w:after="0"/>
        <w:rPr>
          <w:color w:val="auto"/>
          <w:szCs w:val="24"/>
        </w:rPr>
      </w:pPr>
      <w:r>
        <w:rPr>
          <w:color w:val="auto"/>
          <w:szCs w:val="24"/>
        </w:rPr>
        <w:t>69.</w:t>
      </w:r>
      <w:r>
        <w:rPr>
          <w:color w:val="auto"/>
          <w:szCs w:val="24"/>
        </w:rPr>
        <w:tab/>
      </w:r>
      <w:r w:rsidR="00B424D1" w:rsidRPr="006B3371">
        <w:rPr>
          <w:color w:val="auto"/>
          <w:szCs w:val="24"/>
        </w:rPr>
        <w:t>Submetemos, ainda,</w:t>
      </w:r>
      <w:r w:rsidR="005820E9" w:rsidRPr="006B3371">
        <w:rPr>
          <w:color w:val="auto"/>
          <w:szCs w:val="24"/>
        </w:rPr>
        <w:t xml:space="preserve"> à apreciação</w:t>
      </w:r>
      <w:r w:rsidR="00000E28" w:rsidRPr="006B3371">
        <w:rPr>
          <w:color w:val="auto"/>
          <w:szCs w:val="24"/>
        </w:rPr>
        <w:t xml:space="preserve"> </w:t>
      </w:r>
      <w:r w:rsidR="005820E9" w:rsidRPr="006B3371">
        <w:rPr>
          <w:color w:val="auto"/>
          <w:szCs w:val="24"/>
        </w:rPr>
        <w:t xml:space="preserve">e aprovação </w:t>
      </w:r>
      <w:r w:rsidR="00000E28" w:rsidRPr="006B3371">
        <w:rPr>
          <w:color w:val="auto"/>
          <w:szCs w:val="24"/>
        </w:rPr>
        <w:t>de Vossa Excelência</w:t>
      </w:r>
      <w:r w:rsidR="00B424D1" w:rsidRPr="006B3371">
        <w:rPr>
          <w:color w:val="auto"/>
          <w:szCs w:val="24"/>
        </w:rPr>
        <w:t>,</w:t>
      </w:r>
      <w:r w:rsidR="005820E9" w:rsidRPr="006B3371">
        <w:rPr>
          <w:color w:val="auto"/>
          <w:szCs w:val="24"/>
        </w:rPr>
        <w:t xml:space="preserve"> plano de a</w:t>
      </w:r>
      <w:r w:rsidR="00000E28" w:rsidRPr="006B3371">
        <w:rPr>
          <w:color w:val="auto"/>
          <w:szCs w:val="24"/>
        </w:rPr>
        <w:t>ç</w:t>
      </w:r>
      <w:r w:rsidR="005820E9" w:rsidRPr="006B3371">
        <w:rPr>
          <w:color w:val="auto"/>
          <w:szCs w:val="24"/>
        </w:rPr>
        <w:t>ão</w:t>
      </w:r>
      <w:r w:rsidR="00BB09BE" w:rsidRPr="006B3371">
        <w:rPr>
          <w:color w:val="auto"/>
          <w:szCs w:val="24"/>
        </w:rPr>
        <w:t xml:space="preserve"> desta SEAI</w:t>
      </w:r>
      <w:r w:rsidR="005820E9" w:rsidRPr="006B3371">
        <w:rPr>
          <w:color w:val="auto"/>
          <w:szCs w:val="24"/>
        </w:rPr>
        <w:t xml:space="preserve"> para fortalecimento da auditoria f</w:t>
      </w:r>
      <w:r w:rsidR="00000E28" w:rsidRPr="006B3371">
        <w:rPr>
          <w:color w:val="auto"/>
          <w:szCs w:val="24"/>
        </w:rPr>
        <w:t>inanceira</w:t>
      </w:r>
      <w:r w:rsidR="00B424D1" w:rsidRPr="006B3371">
        <w:rPr>
          <w:color w:val="auto"/>
          <w:szCs w:val="24"/>
        </w:rPr>
        <w:t>, Apêndice</w:t>
      </w:r>
      <w:r w:rsidR="00000E28" w:rsidRPr="006B3371">
        <w:rPr>
          <w:color w:val="auto"/>
          <w:szCs w:val="24"/>
        </w:rPr>
        <w:t xml:space="preserve"> </w:t>
      </w:r>
      <w:r w:rsidR="00B424D1" w:rsidRPr="006B3371">
        <w:rPr>
          <w:color w:val="auto"/>
          <w:szCs w:val="24"/>
        </w:rPr>
        <w:t>C,</w:t>
      </w:r>
      <w:r w:rsidR="008A7302" w:rsidRPr="006B3371">
        <w:rPr>
          <w:color w:val="auto"/>
          <w:szCs w:val="24"/>
        </w:rPr>
        <w:t xml:space="preserve"> reflexo do disposto no Ofício-Circular nº 1/2020 – </w:t>
      </w:r>
      <w:proofErr w:type="spellStart"/>
      <w:r w:rsidR="008A7302" w:rsidRPr="006B3371">
        <w:rPr>
          <w:color w:val="auto"/>
          <w:szCs w:val="24"/>
        </w:rPr>
        <w:t>Segecex</w:t>
      </w:r>
      <w:proofErr w:type="spellEnd"/>
      <w:r w:rsidR="008A7302" w:rsidRPr="006B3371">
        <w:rPr>
          <w:color w:val="auto"/>
          <w:szCs w:val="24"/>
        </w:rPr>
        <w:t xml:space="preserve"> – TCU (anexo), que estabeleceu a obrigatoriedade </w:t>
      </w:r>
      <w:r w:rsidR="00B424D1" w:rsidRPr="006B3371">
        <w:rPr>
          <w:color w:val="auto"/>
          <w:szCs w:val="24"/>
        </w:rPr>
        <w:t xml:space="preserve"> </w:t>
      </w:r>
      <w:r w:rsidR="00000E28" w:rsidRPr="006B3371">
        <w:rPr>
          <w:color w:val="auto"/>
          <w:szCs w:val="24"/>
        </w:rPr>
        <w:t>d</w:t>
      </w:r>
      <w:r w:rsidR="00E94C41" w:rsidRPr="006B3371">
        <w:rPr>
          <w:color w:val="auto"/>
          <w:szCs w:val="24"/>
        </w:rPr>
        <w:t>e</w:t>
      </w:r>
      <w:r w:rsidR="00000E28" w:rsidRPr="006B3371">
        <w:rPr>
          <w:color w:val="auto"/>
          <w:szCs w:val="24"/>
        </w:rPr>
        <w:t xml:space="preserve"> aquisição de capacidades </w:t>
      </w:r>
      <w:r w:rsidR="00DF51CD" w:rsidRPr="006B3371">
        <w:rPr>
          <w:color w:val="auto"/>
          <w:szCs w:val="24"/>
        </w:rPr>
        <w:t xml:space="preserve"> durante os exercícios de 2021 e 2022, </w:t>
      </w:r>
      <w:r w:rsidR="00000E28" w:rsidRPr="006B3371">
        <w:rPr>
          <w:color w:val="auto"/>
          <w:szCs w:val="24"/>
        </w:rPr>
        <w:t xml:space="preserve">que permitam a </w:t>
      </w:r>
      <w:r w:rsidR="00B424D1" w:rsidRPr="006B3371">
        <w:rPr>
          <w:color w:val="auto"/>
          <w:szCs w:val="24"/>
        </w:rPr>
        <w:t>esta unidade de auditoria interna</w:t>
      </w:r>
      <w:r w:rsidR="00000E28" w:rsidRPr="006B3371">
        <w:rPr>
          <w:color w:val="auto"/>
          <w:szCs w:val="24"/>
        </w:rPr>
        <w:t xml:space="preserve"> </w:t>
      </w:r>
      <w:r w:rsidR="00396B70" w:rsidRPr="006B3371">
        <w:rPr>
          <w:color w:val="auto"/>
          <w:szCs w:val="24"/>
        </w:rPr>
        <w:t>executar</w:t>
      </w:r>
      <w:r w:rsidR="00E20F8B" w:rsidRPr="006B3371">
        <w:rPr>
          <w:color w:val="auto"/>
          <w:szCs w:val="24"/>
        </w:rPr>
        <w:t xml:space="preserve"> </w:t>
      </w:r>
      <w:r w:rsidR="00F304E0" w:rsidRPr="006B3371">
        <w:rPr>
          <w:color w:val="auto"/>
          <w:szCs w:val="24"/>
        </w:rPr>
        <w:t xml:space="preserve">as auditorias de contas anuais </w:t>
      </w:r>
      <w:r w:rsidR="00000E28" w:rsidRPr="006B3371">
        <w:rPr>
          <w:color w:val="auto"/>
          <w:szCs w:val="24"/>
        </w:rPr>
        <w:t xml:space="preserve">com </w:t>
      </w:r>
      <w:r w:rsidR="009E48C0" w:rsidRPr="006B3371">
        <w:rPr>
          <w:color w:val="auto"/>
          <w:szCs w:val="24"/>
        </w:rPr>
        <w:t xml:space="preserve">nível de </w:t>
      </w:r>
      <w:r w:rsidR="00000E28" w:rsidRPr="006B3371">
        <w:rPr>
          <w:color w:val="auto"/>
          <w:szCs w:val="24"/>
        </w:rPr>
        <w:t>asseguração razoável, mitigando, ao longo desses dois anos, a</w:t>
      </w:r>
      <w:r w:rsidR="00B86A91" w:rsidRPr="006B3371">
        <w:rPr>
          <w:color w:val="auto"/>
          <w:szCs w:val="24"/>
        </w:rPr>
        <w:t>s</w:t>
      </w:r>
      <w:r w:rsidR="00000E28" w:rsidRPr="006B3371">
        <w:rPr>
          <w:color w:val="auto"/>
          <w:szCs w:val="24"/>
        </w:rPr>
        <w:t xml:space="preserve"> lacuna</w:t>
      </w:r>
      <w:r w:rsidR="00B86A91" w:rsidRPr="006B3371">
        <w:rPr>
          <w:color w:val="auto"/>
          <w:szCs w:val="24"/>
        </w:rPr>
        <w:t>s</w:t>
      </w:r>
      <w:r w:rsidR="00000E28" w:rsidRPr="006B3371">
        <w:rPr>
          <w:color w:val="auto"/>
          <w:szCs w:val="24"/>
        </w:rPr>
        <w:t xml:space="preserve"> de capacidades</w:t>
      </w:r>
      <w:r w:rsidR="00654D27" w:rsidRPr="006B3371">
        <w:rPr>
          <w:color w:val="auto"/>
          <w:szCs w:val="24"/>
        </w:rPr>
        <w:t xml:space="preserve"> e de estrutura</w:t>
      </w:r>
      <w:r w:rsidR="00000E28" w:rsidRPr="006B3371">
        <w:rPr>
          <w:color w:val="auto"/>
          <w:szCs w:val="24"/>
        </w:rPr>
        <w:t xml:space="preserve"> diagnosticada</w:t>
      </w:r>
      <w:r w:rsidR="00B86A91" w:rsidRPr="006B3371">
        <w:rPr>
          <w:color w:val="auto"/>
          <w:szCs w:val="24"/>
        </w:rPr>
        <w:t>s.</w:t>
      </w:r>
    </w:p>
    <w:p w14:paraId="322710DC" w14:textId="1FBE9134" w:rsidR="00672A85" w:rsidRDefault="00672A85" w:rsidP="00672A85">
      <w:pPr>
        <w:rPr>
          <w:rFonts w:eastAsiaTheme="minorHAnsi"/>
        </w:rPr>
      </w:pPr>
      <w:bookmarkStart w:id="83" w:name="_Toc66897838"/>
      <w:bookmarkStart w:id="84" w:name="_Hlk38033031"/>
    </w:p>
    <w:bookmarkEnd w:id="83"/>
    <w:bookmarkEnd w:id="84"/>
    <w:p w14:paraId="33FFB9BF" w14:textId="1225ACB9" w:rsidR="00E56F80" w:rsidRPr="00E56F80" w:rsidRDefault="00E56F80" w:rsidP="00E56F80">
      <w:pPr>
        <w:rPr>
          <w:rFonts w:eastAsiaTheme="minorHAnsi"/>
        </w:rPr>
        <w:sectPr w:rsidR="00E56F80" w:rsidRPr="00E56F80" w:rsidSect="00360AA7">
          <w:footerReference w:type="default" r:id="rId15"/>
          <w:pgSz w:w="11906" w:h="16838" w:code="9"/>
          <w:pgMar w:top="1417" w:right="1701" w:bottom="1417" w:left="1701" w:header="851" w:footer="652" w:gutter="0"/>
          <w:cols w:space="708"/>
          <w:docGrid w:linePitch="360"/>
        </w:sectPr>
      </w:pPr>
    </w:p>
    <w:p w14:paraId="16C94789" w14:textId="502C3869" w:rsidR="004D4CB5" w:rsidRPr="00F11034" w:rsidRDefault="004D4CB5" w:rsidP="004D4CB5">
      <w:pPr>
        <w:pStyle w:val="Ttulo1"/>
        <w:spacing w:after="120"/>
        <w:ind w:left="11" w:hanging="11"/>
        <w:rPr>
          <w:rFonts w:eastAsiaTheme="majorEastAsia"/>
          <w:b w:val="0"/>
          <w:color w:val="auto"/>
          <w:szCs w:val="28"/>
          <w:lang w:eastAsia="en-US"/>
        </w:rPr>
      </w:pPr>
      <w:bookmarkStart w:id="85" w:name="_Toc44514274"/>
      <w:bookmarkStart w:id="86" w:name="_Toc66897841"/>
      <w:bookmarkStart w:id="87" w:name="_Toc69985812"/>
      <w:r w:rsidRPr="00F11034">
        <w:rPr>
          <w:rFonts w:eastAsiaTheme="majorEastAsia"/>
          <w:b w:val="0"/>
          <w:color w:val="auto"/>
          <w:szCs w:val="28"/>
          <w:lang w:eastAsia="en-US"/>
        </w:rPr>
        <w:lastRenderedPageBreak/>
        <w:t>LISTA DE SIGLAS</w:t>
      </w:r>
      <w:bookmarkEnd w:id="85"/>
      <w:bookmarkEnd w:id="86"/>
      <w:bookmarkEnd w:id="87"/>
    </w:p>
    <w:p w14:paraId="42CA0113" w14:textId="77777777" w:rsidR="004D4CB5" w:rsidRDefault="004D4CB5" w:rsidP="004D4CB5">
      <w:pPr>
        <w:spacing w:before="80" w:after="0"/>
        <w:rPr>
          <w:rFonts w:eastAsiaTheme="minorHAnsi"/>
          <w:color w:val="auto"/>
          <w:szCs w:val="24"/>
          <w:lang w:eastAsia="en-US"/>
        </w:rPr>
      </w:pPr>
      <w:r>
        <w:rPr>
          <w:rFonts w:eastAsiaTheme="minorHAnsi"/>
          <w:color w:val="auto"/>
          <w:szCs w:val="24"/>
          <w:lang w:eastAsia="en-US"/>
        </w:rPr>
        <w:t>BGU – Balanço Geral da União</w:t>
      </w:r>
    </w:p>
    <w:p w14:paraId="5A98197B" w14:textId="77777777" w:rsidR="004D4CB5" w:rsidRDefault="004D4CB5" w:rsidP="004D4CB5">
      <w:pPr>
        <w:spacing w:before="80" w:after="0"/>
        <w:rPr>
          <w:rFonts w:eastAsiaTheme="minorHAnsi"/>
          <w:color w:val="auto"/>
          <w:szCs w:val="24"/>
          <w:lang w:eastAsia="en-US"/>
        </w:rPr>
      </w:pPr>
      <w:r>
        <w:rPr>
          <w:rFonts w:eastAsiaTheme="minorHAnsi"/>
          <w:color w:val="auto"/>
          <w:szCs w:val="24"/>
          <w:lang w:eastAsia="en-US"/>
        </w:rPr>
        <w:t xml:space="preserve">DARF - </w:t>
      </w:r>
      <w:r w:rsidRPr="002D581F">
        <w:rPr>
          <w:rFonts w:eastAsiaTheme="minorHAnsi"/>
          <w:color w:val="auto"/>
          <w:szCs w:val="24"/>
          <w:lang w:eastAsia="en-US"/>
        </w:rPr>
        <w:t>Documento de Arrecadação de Receitas Federais</w:t>
      </w:r>
    </w:p>
    <w:p w14:paraId="18166CE3" w14:textId="77777777" w:rsidR="004D4CB5" w:rsidRDefault="004D4CB5" w:rsidP="004D4CB5">
      <w:pPr>
        <w:spacing w:before="80" w:after="0"/>
        <w:rPr>
          <w:noProof/>
          <w:color w:val="auto"/>
          <w:szCs w:val="24"/>
        </w:rPr>
      </w:pPr>
      <w:r w:rsidRPr="009D4A48">
        <w:rPr>
          <w:noProof/>
          <w:color w:val="auto"/>
          <w:szCs w:val="24"/>
        </w:rPr>
        <w:t xml:space="preserve">DCASP </w:t>
      </w:r>
      <w:r>
        <w:rPr>
          <w:noProof/>
          <w:color w:val="auto"/>
          <w:szCs w:val="24"/>
        </w:rPr>
        <w:t xml:space="preserve">- </w:t>
      </w:r>
      <w:r w:rsidRPr="009D4A48">
        <w:rPr>
          <w:noProof/>
          <w:color w:val="auto"/>
          <w:szCs w:val="24"/>
        </w:rPr>
        <w:t>Demonstrações Contábeis Aplicadas ao Setor Público</w:t>
      </w:r>
    </w:p>
    <w:p w14:paraId="2F5BF4D7" w14:textId="77777777" w:rsidR="004D4CB5" w:rsidRDefault="004D4CB5" w:rsidP="004D4CB5">
      <w:pPr>
        <w:spacing w:before="80" w:after="0"/>
        <w:rPr>
          <w:rFonts w:eastAsiaTheme="minorHAnsi"/>
          <w:color w:val="auto"/>
          <w:szCs w:val="24"/>
          <w:lang w:eastAsia="en-US"/>
        </w:rPr>
      </w:pPr>
      <w:r w:rsidRPr="009D4A48">
        <w:rPr>
          <w:color w:val="auto"/>
          <w:szCs w:val="24"/>
        </w:rPr>
        <w:t>GRU</w:t>
      </w:r>
      <w:r>
        <w:rPr>
          <w:color w:val="auto"/>
          <w:szCs w:val="24"/>
        </w:rPr>
        <w:t xml:space="preserve"> - </w:t>
      </w:r>
      <w:r w:rsidRPr="009D4A48">
        <w:rPr>
          <w:color w:val="auto"/>
          <w:szCs w:val="24"/>
        </w:rPr>
        <w:t>Guia de Recolhimento da União</w:t>
      </w:r>
    </w:p>
    <w:p w14:paraId="75CCB4AB" w14:textId="77777777" w:rsidR="004D4CB5" w:rsidRDefault="004D4CB5" w:rsidP="004D4CB5">
      <w:pPr>
        <w:spacing w:before="80" w:after="0"/>
        <w:rPr>
          <w:szCs w:val="24"/>
        </w:rPr>
      </w:pPr>
      <w:r w:rsidRPr="009D4A48">
        <w:rPr>
          <w:rFonts w:eastAsiaTheme="minorHAnsi"/>
          <w:color w:val="auto"/>
          <w:szCs w:val="24"/>
          <w:lang w:eastAsia="en-US"/>
        </w:rPr>
        <w:t>GPS</w:t>
      </w:r>
      <w:r>
        <w:rPr>
          <w:rFonts w:eastAsiaTheme="minorHAnsi"/>
          <w:color w:val="auto"/>
          <w:szCs w:val="24"/>
          <w:lang w:eastAsia="en-US"/>
        </w:rPr>
        <w:t xml:space="preserve"> - </w:t>
      </w:r>
      <w:r w:rsidRPr="009D4A48">
        <w:rPr>
          <w:rFonts w:eastAsiaTheme="minorHAnsi"/>
          <w:color w:val="auto"/>
          <w:szCs w:val="24"/>
          <w:lang w:eastAsia="en-US"/>
        </w:rPr>
        <w:t>Guia da Previdência Social</w:t>
      </w:r>
    </w:p>
    <w:p w14:paraId="493BF8C9" w14:textId="77777777" w:rsidR="004D4CB5" w:rsidRDefault="004D4CB5" w:rsidP="004D4CB5">
      <w:pPr>
        <w:spacing w:before="80" w:after="0"/>
        <w:rPr>
          <w:rFonts w:eastAsiaTheme="minorHAnsi"/>
          <w:color w:val="auto"/>
          <w:szCs w:val="24"/>
          <w:lang w:eastAsia="en-US"/>
        </w:rPr>
      </w:pPr>
      <w:r>
        <w:rPr>
          <w:rFonts w:eastAsiaTheme="minorHAnsi"/>
          <w:color w:val="auto"/>
          <w:szCs w:val="24"/>
          <w:lang w:eastAsia="en-US"/>
        </w:rPr>
        <w:t xml:space="preserve">ISA - </w:t>
      </w:r>
      <w:r w:rsidRPr="002B243A">
        <w:rPr>
          <w:rFonts w:eastAsiaTheme="minorHAnsi"/>
          <w:color w:val="auto"/>
          <w:szCs w:val="24"/>
          <w:lang w:eastAsia="en-US"/>
        </w:rPr>
        <w:t>Normas Internacionais de Auditoria</w:t>
      </w:r>
      <w:r>
        <w:rPr>
          <w:rFonts w:eastAsiaTheme="minorHAnsi"/>
          <w:color w:val="auto"/>
          <w:szCs w:val="24"/>
          <w:lang w:eastAsia="en-US"/>
        </w:rPr>
        <w:t xml:space="preserve"> (na sigla em inglês)</w:t>
      </w:r>
    </w:p>
    <w:p w14:paraId="1CC409D1" w14:textId="77777777" w:rsidR="004D4CB5" w:rsidRDefault="004D4CB5" w:rsidP="004D4CB5">
      <w:pPr>
        <w:spacing w:before="80" w:after="0"/>
        <w:rPr>
          <w:szCs w:val="24"/>
        </w:rPr>
      </w:pPr>
      <w:r>
        <w:rPr>
          <w:rFonts w:eastAsiaTheme="minorHAnsi"/>
          <w:color w:val="auto"/>
          <w:szCs w:val="24"/>
          <w:lang w:eastAsia="en-US"/>
        </w:rPr>
        <w:t xml:space="preserve">ISSAI - </w:t>
      </w:r>
      <w:r w:rsidRPr="00600A95">
        <w:rPr>
          <w:color w:val="auto"/>
          <w:szCs w:val="24"/>
        </w:rPr>
        <w:t>Normas Internacionais das Entidades Fiscalizadoras Superiores</w:t>
      </w:r>
    </w:p>
    <w:p w14:paraId="27B965C1" w14:textId="77777777" w:rsidR="004D4CB5" w:rsidRDefault="004D4CB5" w:rsidP="004D4CB5">
      <w:pPr>
        <w:spacing w:before="80" w:after="0"/>
        <w:rPr>
          <w:szCs w:val="24"/>
        </w:rPr>
      </w:pPr>
      <w:r>
        <w:rPr>
          <w:szCs w:val="24"/>
        </w:rPr>
        <w:t xml:space="preserve">LOA </w:t>
      </w:r>
      <w:r>
        <w:rPr>
          <w:rFonts w:eastAsiaTheme="minorHAnsi"/>
          <w:color w:val="auto"/>
          <w:szCs w:val="24"/>
          <w:lang w:eastAsia="en-US"/>
        </w:rPr>
        <w:t>-</w:t>
      </w:r>
      <w:r>
        <w:rPr>
          <w:szCs w:val="24"/>
        </w:rPr>
        <w:t xml:space="preserve"> Lei orçamentária anual</w:t>
      </w:r>
    </w:p>
    <w:p w14:paraId="0E8153E4" w14:textId="77777777" w:rsidR="004D4CB5" w:rsidRDefault="004D4CB5" w:rsidP="004D4CB5">
      <w:pPr>
        <w:spacing w:before="80" w:after="0"/>
        <w:rPr>
          <w:rFonts w:eastAsiaTheme="minorHAnsi"/>
          <w:color w:val="auto"/>
          <w:szCs w:val="24"/>
          <w:lang w:eastAsia="en-US"/>
        </w:rPr>
      </w:pPr>
      <w:r w:rsidRPr="009D4A48">
        <w:rPr>
          <w:rFonts w:eastAsiaTheme="minorHAnsi"/>
          <w:color w:val="auto"/>
          <w:szCs w:val="24"/>
          <w:lang w:eastAsia="en-US"/>
        </w:rPr>
        <w:t>LRF</w:t>
      </w:r>
      <w:r>
        <w:rPr>
          <w:rFonts w:eastAsiaTheme="minorHAnsi"/>
          <w:color w:val="auto"/>
          <w:szCs w:val="24"/>
          <w:lang w:eastAsia="en-US"/>
        </w:rPr>
        <w:t xml:space="preserve"> -</w:t>
      </w:r>
      <w:r w:rsidRPr="009D4A48">
        <w:rPr>
          <w:rFonts w:eastAsiaTheme="minorHAnsi"/>
          <w:color w:val="auto"/>
          <w:szCs w:val="24"/>
          <w:lang w:eastAsia="en-US"/>
        </w:rPr>
        <w:t xml:space="preserve"> Lei de Responsabilidade Fiscal</w:t>
      </w:r>
    </w:p>
    <w:p w14:paraId="127BFCD7" w14:textId="77777777" w:rsidR="004D4CB5" w:rsidRDefault="004D4CB5" w:rsidP="004D4CB5">
      <w:pPr>
        <w:spacing w:before="80" w:after="0"/>
        <w:rPr>
          <w:szCs w:val="24"/>
        </w:rPr>
      </w:pPr>
      <w:r>
        <w:rPr>
          <w:rFonts w:eastAsiaTheme="minorHAnsi"/>
          <w:color w:val="auto"/>
          <w:szCs w:val="24"/>
          <w:lang w:eastAsia="en-US"/>
        </w:rPr>
        <w:t>NAT - Normas de Auditoria do Tribunal de Contas da União</w:t>
      </w:r>
    </w:p>
    <w:p w14:paraId="399F819F" w14:textId="77777777" w:rsidR="004D4CB5" w:rsidRDefault="004D4CB5" w:rsidP="004D4CB5">
      <w:pPr>
        <w:spacing w:before="80" w:after="0"/>
        <w:rPr>
          <w:szCs w:val="24"/>
        </w:rPr>
      </w:pPr>
      <w:r>
        <w:rPr>
          <w:szCs w:val="24"/>
        </w:rPr>
        <w:t xml:space="preserve">MCASP </w:t>
      </w:r>
      <w:r>
        <w:rPr>
          <w:rFonts w:eastAsiaTheme="minorHAnsi"/>
          <w:color w:val="auto"/>
          <w:szCs w:val="24"/>
          <w:lang w:eastAsia="en-US"/>
        </w:rPr>
        <w:t>-</w:t>
      </w:r>
      <w:r>
        <w:rPr>
          <w:szCs w:val="24"/>
        </w:rPr>
        <w:t xml:space="preserve"> Manual de Contabilidade Aplicado ao Setor Público 8ª edição</w:t>
      </w:r>
    </w:p>
    <w:p w14:paraId="373C8F79" w14:textId="77777777" w:rsidR="004D4CB5" w:rsidRDefault="004D4CB5" w:rsidP="004D4CB5">
      <w:pPr>
        <w:spacing w:before="80" w:after="0"/>
        <w:rPr>
          <w:szCs w:val="24"/>
        </w:rPr>
      </w:pPr>
      <w:r>
        <w:rPr>
          <w:szCs w:val="24"/>
        </w:rPr>
        <w:t>NBC TA - Normas Brasileiras de Contabilidade Técnicas de Auditoria</w:t>
      </w:r>
    </w:p>
    <w:p w14:paraId="2958DF36" w14:textId="77777777" w:rsidR="004D4CB5" w:rsidRDefault="004D4CB5" w:rsidP="004D4CB5">
      <w:pPr>
        <w:spacing w:before="80" w:after="0"/>
        <w:rPr>
          <w:szCs w:val="24"/>
        </w:rPr>
      </w:pPr>
      <w:r>
        <w:rPr>
          <w:szCs w:val="24"/>
        </w:rPr>
        <w:t>NBC TSP - Normas Brasileiras de Contabilidade Técnicas do Setor Público</w:t>
      </w:r>
    </w:p>
    <w:p w14:paraId="5177F4AE" w14:textId="77777777" w:rsidR="004D4CB5" w:rsidRDefault="004D4CB5" w:rsidP="004D4CB5">
      <w:pPr>
        <w:spacing w:before="80" w:after="0"/>
        <w:rPr>
          <w:szCs w:val="24"/>
        </w:rPr>
      </w:pPr>
      <w:r>
        <w:rPr>
          <w:szCs w:val="24"/>
        </w:rPr>
        <w:t xml:space="preserve">PAC - Padrões de Auditoria de Conformidade do </w:t>
      </w:r>
      <w:r>
        <w:rPr>
          <w:rFonts w:eastAsiaTheme="minorHAnsi"/>
          <w:color w:val="auto"/>
          <w:szCs w:val="24"/>
          <w:lang w:eastAsia="en-US"/>
        </w:rPr>
        <w:t>Tribunal de Contas da União</w:t>
      </w:r>
    </w:p>
    <w:p w14:paraId="01F29DCB" w14:textId="77777777" w:rsidR="004D4CB5" w:rsidRDefault="004D4CB5" w:rsidP="004D4CB5">
      <w:pPr>
        <w:spacing w:before="80" w:after="0"/>
        <w:rPr>
          <w:szCs w:val="24"/>
        </w:rPr>
      </w:pPr>
      <w:r>
        <w:rPr>
          <w:szCs w:val="24"/>
        </w:rPr>
        <w:t xml:space="preserve">PCASP - </w:t>
      </w:r>
      <w:r w:rsidRPr="009D4A48">
        <w:rPr>
          <w:szCs w:val="24"/>
        </w:rPr>
        <w:t>Plano de Contas Aplicado ao Setor Público</w:t>
      </w:r>
    </w:p>
    <w:p w14:paraId="539C1B69" w14:textId="77777777" w:rsidR="004D4CB5" w:rsidRDefault="004D4CB5" w:rsidP="004D4CB5">
      <w:pPr>
        <w:spacing w:before="80" w:after="0"/>
        <w:rPr>
          <w:rFonts w:eastAsiaTheme="minorHAnsi"/>
          <w:color w:val="auto"/>
          <w:szCs w:val="24"/>
          <w:lang w:eastAsia="en-US"/>
        </w:rPr>
      </w:pPr>
      <w:r>
        <w:rPr>
          <w:rFonts w:eastAsiaTheme="minorHAnsi"/>
          <w:color w:val="auto"/>
          <w:szCs w:val="24"/>
          <w:lang w:eastAsia="en-US"/>
        </w:rPr>
        <w:t xml:space="preserve">RFB - </w:t>
      </w:r>
      <w:r w:rsidRPr="009D4A48">
        <w:rPr>
          <w:rFonts w:eastAsiaTheme="minorHAnsi"/>
          <w:color w:val="auto"/>
          <w:szCs w:val="24"/>
          <w:lang w:eastAsia="en-US"/>
        </w:rPr>
        <w:t>Secretaria da Receita Federal do Brasil</w:t>
      </w:r>
    </w:p>
    <w:p w14:paraId="26D45A7F" w14:textId="77777777" w:rsidR="004D4CB5" w:rsidRDefault="004D4CB5" w:rsidP="004D4CB5">
      <w:pPr>
        <w:spacing w:before="80" w:after="0"/>
        <w:rPr>
          <w:rFonts w:eastAsiaTheme="minorHAnsi"/>
          <w:color w:val="auto"/>
          <w:szCs w:val="24"/>
          <w:lang w:eastAsia="en-US"/>
        </w:rPr>
      </w:pPr>
      <w:r>
        <w:rPr>
          <w:rFonts w:eastAsiaTheme="minorHAnsi"/>
          <w:color w:val="auto"/>
          <w:szCs w:val="24"/>
          <w:lang w:eastAsia="en-US"/>
        </w:rPr>
        <w:t>RG - Relatório de Gestão</w:t>
      </w:r>
    </w:p>
    <w:p w14:paraId="3BA09254" w14:textId="77777777" w:rsidR="004D4CB5" w:rsidRDefault="004D4CB5" w:rsidP="004D4CB5">
      <w:pPr>
        <w:spacing w:before="80" w:after="0"/>
        <w:rPr>
          <w:szCs w:val="24"/>
        </w:rPr>
      </w:pPr>
      <w:proofErr w:type="spellStart"/>
      <w:r>
        <w:rPr>
          <w:szCs w:val="24"/>
        </w:rPr>
        <w:t>Siafi</w:t>
      </w:r>
      <w:proofErr w:type="spellEnd"/>
      <w:r>
        <w:rPr>
          <w:szCs w:val="24"/>
        </w:rPr>
        <w:t xml:space="preserve"> - Sistema Integrado de Administração Financeira</w:t>
      </w:r>
    </w:p>
    <w:p w14:paraId="1A1A7257" w14:textId="77777777" w:rsidR="004D4CB5" w:rsidRDefault="004D4CB5" w:rsidP="004D4CB5">
      <w:pPr>
        <w:spacing w:before="80" w:after="0"/>
        <w:rPr>
          <w:szCs w:val="24"/>
        </w:rPr>
      </w:pPr>
      <w:proofErr w:type="spellStart"/>
      <w:r>
        <w:rPr>
          <w:szCs w:val="24"/>
        </w:rPr>
        <w:t>Sisfies</w:t>
      </w:r>
      <w:proofErr w:type="spellEnd"/>
      <w:r>
        <w:rPr>
          <w:szCs w:val="24"/>
        </w:rPr>
        <w:t xml:space="preserve"> - Sistema Informatizado do Fies</w:t>
      </w:r>
    </w:p>
    <w:p w14:paraId="03A13493" w14:textId="77777777" w:rsidR="004D4CB5" w:rsidRDefault="004D4CB5" w:rsidP="004D4CB5">
      <w:pPr>
        <w:spacing w:before="80" w:after="0"/>
        <w:rPr>
          <w:szCs w:val="24"/>
        </w:rPr>
      </w:pPr>
      <w:r>
        <w:rPr>
          <w:szCs w:val="24"/>
        </w:rPr>
        <w:t>STN - Secretaria do Tesouro Nacional</w:t>
      </w:r>
    </w:p>
    <w:p w14:paraId="5A6A8B05" w14:textId="77777777" w:rsidR="004D4CB5" w:rsidRDefault="004D4CB5" w:rsidP="004D4CB5">
      <w:pPr>
        <w:spacing w:before="80" w:after="0"/>
        <w:rPr>
          <w:szCs w:val="24"/>
        </w:rPr>
      </w:pPr>
      <w:r>
        <w:rPr>
          <w:szCs w:val="24"/>
        </w:rPr>
        <w:t>TCE -Tomadas de Contas Especial</w:t>
      </w:r>
    </w:p>
    <w:p w14:paraId="446431AE" w14:textId="77777777" w:rsidR="004D4CB5" w:rsidRDefault="004D4CB5" w:rsidP="004D4CB5">
      <w:pPr>
        <w:spacing w:after="160" w:line="259" w:lineRule="auto"/>
        <w:jc w:val="left"/>
        <w:rPr>
          <w:szCs w:val="24"/>
        </w:rPr>
      </w:pPr>
      <w:r>
        <w:rPr>
          <w:szCs w:val="24"/>
        </w:rPr>
        <w:br w:type="page"/>
      </w:r>
    </w:p>
    <w:p w14:paraId="52D2CB82" w14:textId="77777777" w:rsidR="004D4CB5" w:rsidRPr="00D23730" w:rsidRDefault="004D4CB5" w:rsidP="004D4CB5">
      <w:pPr>
        <w:pStyle w:val="Ttulo1"/>
        <w:rPr>
          <w:rFonts w:eastAsiaTheme="majorEastAsia"/>
        </w:rPr>
      </w:pPr>
      <w:bookmarkStart w:id="88" w:name="_Toc66897842"/>
      <w:bookmarkStart w:id="89" w:name="_Toc69985813"/>
      <w:r w:rsidRPr="00D23730">
        <w:rPr>
          <w:rFonts w:eastAsiaTheme="majorEastAsia"/>
        </w:rPr>
        <w:lastRenderedPageBreak/>
        <w:t>LISTA DE TABELAS</w:t>
      </w:r>
      <w:bookmarkEnd w:id="88"/>
      <w:bookmarkEnd w:id="89"/>
    </w:p>
    <w:bookmarkStart w:id="90" w:name="_Toc66897843"/>
    <w:p w14:paraId="7666251A" w14:textId="4BFD72E3" w:rsidR="00014CE0" w:rsidRDefault="004D4CB5">
      <w:pPr>
        <w:pStyle w:val="ndicedeilustraes"/>
        <w:tabs>
          <w:tab w:val="right" w:leader="dot" w:pos="8494"/>
        </w:tabs>
        <w:rPr>
          <w:rFonts w:asciiTheme="minorHAnsi" w:eastAsiaTheme="minorEastAsia" w:hAnsiTheme="minorHAnsi" w:cstheme="minorBidi"/>
          <w:noProof/>
          <w:color w:val="auto"/>
          <w:sz w:val="22"/>
        </w:rPr>
      </w:pPr>
      <w:r>
        <w:rPr>
          <w:szCs w:val="24"/>
        </w:rPr>
        <w:fldChar w:fldCharType="begin"/>
      </w:r>
      <w:r>
        <w:rPr>
          <w:szCs w:val="24"/>
        </w:rPr>
        <w:instrText xml:space="preserve"> TOC \h \z \c "Tabela" </w:instrText>
      </w:r>
      <w:r>
        <w:rPr>
          <w:szCs w:val="24"/>
        </w:rPr>
        <w:fldChar w:fldCharType="separate"/>
      </w:r>
      <w:hyperlink w:anchor="_Toc70692139" w:history="1">
        <w:r w:rsidR="00014CE0" w:rsidRPr="008F1792">
          <w:rPr>
            <w:rStyle w:val="Hyperlink"/>
            <w:noProof/>
          </w:rPr>
          <w:t>Tabela 1 – Saldo por classe do Balanço Patrimonial (em R$)</w:t>
        </w:r>
        <w:r w:rsidR="00014CE0">
          <w:rPr>
            <w:noProof/>
            <w:webHidden/>
          </w:rPr>
          <w:tab/>
        </w:r>
        <w:r w:rsidR="00014CE0">
          <w:rPr>
            <w:noProof/>
            <w:webHidden/>
          </w:rPr>
          <w:fldChar w:fldCharType="begin"/>
        </w:r>
        <w:r w:rsidR="00014CE0">
          <w:rPr>
            <w:noProof/>
            <w:webHidden/>
          </w:rPr>
          <w:instrText xml:space="preserve"> PAGEREF _Toc70692139 \h </w:instrText>
        </w:r>
        <w:r w:rsidR="00014CE0">
          <w:rPr>
            <w:noProof/>
            <w:webHidden/>
          </w:rPr>
        </w:r>
        <w:r w:rsidR="00014CE0">
          <w:rPr>
            <w:noProof/>
            <w:webHidden/>
          </w:rPr>
          <w:fldChar w:fldCharType="separate"/>
        </w:r>
        <w:r w:rsidR="00CA1417">
          <w:rPr>
            <w:noProof/>
            <w:webHidden/>
          </w:rPr>
          <w:t>8</w:t>
        </w:r>
        <w:r w:rsidR="00014CE0">
          <w:rPr>
            <w:noProof/>
            <w:webHidden/>
          </w:rPr>
          <w:fldChar w:fldCharType="end"/>
        </w:r>
      </w:hyperlink>
    </w:p>
    <w:p w14:paraId="47AA5466" w14:textId="43A7CC37" w:rsidR="00014CE0" w:rsidRDefault="009B7315">
      <w:pPr>
        <w:pStyle w:val="ndicedeilustraes"/>
        <w:tabs>
          <w:tab w:val="right" w:leader="dot" w:pos="8494"/>
        </w:tabs>
        <w:rPr>
          <w:rFonts w:asciiTheme="minorHAnsi" w:eastAsiaTheme="minorEastAsia" w:hAnsiTheme="minorHAnsi" w:cstheme="minorBidi"/>
          <w:noProof/>
          <w:color w:val="auto"/>
          <w:sz w:val="22"/>
        </w:rPr>
      </w:pPr>
      <w:hyperlink w:anchor="_Toc70692140" w:history="1">
        <w:r w:rsidR="00014CE0" w:rsidRPr="008F1792">
          <w:rPr>
            <w:rStyle w:val="Hyperlink"/>
            <w:noProof/>
          </w:rPr>
          <w:t>Tabela 2 – Execução da despesa orçamentária/2020 (em R$)</w:t>
        </w:r>
        <w:r w:rsidR="00014CE0">
          <w:rPr>
            <w:noProof/>
            <w:webHidden/>
          </w:rPr>
          <w:tab/>
        </w:r>
        <w:r w:rsidR="00014CE0">
          <w:rPr>
            <w:noProof/>
            <w:webHidden/>
          </w:rPr>
          <w:fldChar w:fldCharType="begin"/>
        </w:r>
        <w:r w:rsidR="00014CE0">
          <w:rPr>
            <w:noProof/>
            <w:webHidden/>
          </w:rPr>
          <w:instrText xml:space="preserve"> PAGEREF _Toc70692140 \h </w:instrText>
        </w:r>
        <w:r w:rsidR="00014CE0">
          <w:rPr>
            <w:noProof/>
            <w:webHidden/>
          </w:rPr>
        </w:r>
        <w:r w:rsidR="00014CE0">
          <w:rPr>
            <w:noProof/>
            <w:webHidden/>
          </w:rPr>
          <w:fldChar w:fldCharType="separate"/>
        </w:r>
        <w:r w:rsidR="00CA1417">
          <w:rPr>
            <w:noProof/>
            <w:webHidden/>
          </w:rPr>
          <w:t>9</w:t>
        </w:r>
        <w:r w:rsidR="00014CE0">
          <w:rPr>
            <w:noProof/>
            <w:webHidden/>
          </w:rPr>
          <w:fldChar w:fldCharType="end"/>
        </w:r>
      </w:hyperlink>
    </w:p>
    <w:p w14:paraId="6C74B3EE" w14:textId="4897C594" w:rsidR="00014CE0" w:rsidRDefault="009B7315">
      <w:pPr>
        <w:pStyle w:val="ndicedeilustraes"/>
        <w:tabs>
          <w:tab w:val="right" w:leader="dot" w:pos="8494"/>
        </w:tabs>
        <w:rPr>
          <w:rFonts w:asciiTheme="minorHAnsi" w:eastAsiaTheme="minorEastAsia" w:hAnsiTheme="minorHAnsi" w:cstheme="minorBidi"/>
          <w:noProof/>
          <w:color w:val="auto"/>
          <w:sz w:val="22"/>
        </w:rPr>
      </w:pPr>
      <w:hyperlink w:anchor="_Toc70692141" w:history="1">
        <w:r w:rsidR="00014CE0" w:rsidRPr="008F1792">
          <w:rPr>
            <w:rStyle w:val="Hyperlink"/>
            <w:noProof/>
          </w:rPr>
          <w:t>Tabela 3 - Execução dos Restos a Pagar Não Processados (em R$)</w:t>
        </w:r>
        <w:r w:rsidR="00014CE0">
          <w:rPr>
            <w:noProof/>
            <w:webHidden/>
          </w:rPr>
          <w:tab/>
        </w:r>
        <w:r w:rsidR="00014CE0">
          <w:rPr>
            <w:noProof/>
            <w:webHidden/>
          </w:rPr>
          <w:fldChar w:fldCharType="begin"/>
        </w:r>
        <w:r w:rsidR="00014CE0">
          <w:rPr>
            <w:noProof/>
            <w:webHidden/>
          </w:rPr>
          <w:instrText xml:space="preserve"> PAGEREF _Toc70692141 \h </w:instrText>
        </w:r>
        <w:r w:rsidR="00014CE0">
          <w:rPr>
            <w:noProof/>
            <w:webHidden/>
          </w:rPr>
        </w:r>
        <w:r w:rsidR="00014CE0">
          <w:rPr>
            <w:noProof/>
            <w:webHidden/>
          </w:rPr>
          <w:fldChar w:fldCharType="separate"/>
        </w:r>
        <w:r w:rsidR="00CA1417">
          <w:rPr>
            <w:noProof/>
            <w:webHidden/>
          </w:rPr>
          <w:t>10</w:t>
        </w:r>
        <w:r w:rsidR="00014CE0">
          <w:rPr>
            <w:noProof/>
            <w:webHidden/>
          </w:rPr>
          <w:fldChar w:fldCharType="end"/>
        </w:r>
      </w:hyperlink>
    </w:p>
    <w:p w14:paraId="54279A5C" w14:textId="3395E08C" w:rsidR="00014CE0" w:rsidRDefault="009B7315">
      <w:pPr>
        <w:pStyle w:val="ndicedeilustraes"/>
        <w:tabs>
          <w:tab w:val="right" w:leader="dot" w:pos="8494"/>
        </w:tabs>
        <w:rPr>
          <w:rFonts w:asciiTheme="minorHAnsi" w:eastAsiaTheme="minorEastAsia" w:hAnsiTheme="minorHAnsi" w:cstheme="minorBidi"/>
          <w:noProof/>
          <w:color w:val="auto"/>
          <w:sz w:val="22"/>
        </w:rPr>
      </w:pPr>
      <w:hyperlink w:anchor="_Toc70692142" w:history="1">
        <w:r w:rsidR="00014CE0" w:rsidRPr="008F1792">
          <w:rPr>
            <w:rStyle w:val="Hyperlink"/>
            <w:noProof/>
          </w:rPr>
          <w:t>Tabela 4 - Despesas Liquidadas objeto de testes de detalhes</w:t>
        </w:r>
        <w:r w:rsidR="00014CE0">
          <w:rPr>
            <w:noProof/>
            <w:webHidden/>
          </w:rPr>
          <w:tab/>
        </w:r>
        <w:r w:rsidR="00014CE0">
          <w:rPr>
            <w:noProof/>
            <w:webHidden/>
          </w:rPr>
          <w:fldChar w:fldCharType="begin"/>
        </w:r>
        <w:r w:rsidR="00014CE0">
          <w:rPr>
            <w:noProof/>
            <w:webHidden/>
          </w:rPr>
          <w:instrText xml:space="preserve"> PAGEREF _Toc70692142 \h </w:instrText>
        </w:r>
        <w:r w:rsidR="00014CE0">
          <w:rPr>
            <w:noProof/>
            <w:webHidden/>
          </w:rPr>
        </w:r>
        <w:r w:rsidR="00014CE0">
          <w:rPr>
            <w:noProof/>
            <w:webHidden/>
          </w:rPr>
          <w:fldChar w:fldCharType="separate"/>
        </w:r>
        <w:r w:rsidR="00CA1417">
          <w:rPr>
            <w:noProof/>
            <w:webHidden/>
          </w:rPr>
          <w:t>15</w:t>
        </w:r>
        <w:r w:rsidR="00014CE0">
          <w:rPr>
            <w:noProof/>
            <w:webHidden/>
          </w:rPr>
          <w:fldChar w:fldCharType="end"/>
        </w:r>
      </w:hyperlink>
    </w:p>
    <w:p w14:paraId="601794FA" w14:textId="0DA51B7B" w:rsidR="00CA1417" w:rsidRDefault="00CA1417" w:rsidP="00CA1417">
      <w:r>
        <w:t>Tabela 5 – Referenciais de materialidade iniciais (em R$)..............................................24</w:t>
      </w:r>
    </w:p>
    <w:p w14:paraId="7264466A" w14:textId="26B87675" w:rsidR="00CA1417" w:rsidRDefault="00CA1417" w:rsidP="00CA1417">
      <w:pPr>
        <w:rPr>
          <w:rFonts w:asciiTheme="minorHAnsi" w:eastAsiaTheme="minorEastAsia" w:hAnsiTheme="minorHAnsi" w:cstheme="minorBidi"/>
          <w:noProof/>
          <w:color w:val="auto"/>
          <w:sz w:val="22"/>
        </w:rPr>
      </w:pPr>
      <w:r>
        <w:t>Tabela 6 – Níveis de Materialidade revisados (em R$)...................................................26</w:t>
      </w:r>
      <w:r w:rsidR="004D4CB5">
        <w:rPr>
          <w:szCs w:val="24"/>
        </w:rPr>
        <w:fldChar w:fldCharType="end"/>
      </w:r>
      <w:bookmarkStart w:id="91" w:name="_Toc69985814"/>
      <w:r>
        <w:rPr>
          <w:rFonts w:asciiTheme="minorHAnsi" w:eastAsiaTheme="minorEastAsia" w:hAnsiTheme="minorHAnsi" w:cstheme="minorBidi"/>
          <w:noProof/>
          <w:color w:val="auto"/>
          <w:sz w:val="22"/>
        </w:rPr>
        <w:t xml:space="preserve"> </w:t>
      </w:r>
    </w:p>
    <w:p w14:paraId="260B0780" w14:textId="0BEE3AAF" w:rsidR="00CA1417" w:rsidRDefault="00CA1417" w:rsidP="004D4CB5">
      <w:pPr>
        <w:pStyle w:val="Ttulo1"/>
        <w:rPr>
          <w:szCs w:val="24"/>
        </w:rPr>
      </w:pPr>
    </w:p>
    <w:p w14:paraId="4400801A" w14:textId="72D30F9E" w:rsidR="004D4CB5" w:rsidRPr="00D23730" w:rsidRDefault="004D4CB5" w:rsidP="004D4CB5">
      <w:pPr>
        <w:pStyle w:val="Ttulo1"/>
        <w:rPr>
          <w:rFonts w:eastAsiaTheme="majorEastAsia"/>
        </w:rPr>
      </w:pPr>
      <w:r w:rsidRPr="00D23730">
        <w:rPr>
          <w:rFonts w:eastAsiaTheme="majorEastAsia"/>
        </w:rPr>
        <w:t>LISTA DE ILUSTRAÇÕES</w:t>
      </w:r>
      <w:bookmarkEnd w:id="90"/>
      <w:bookmarkEnd w:id="91"/>
    </w:p>
    <w:p w14:paraId="766A6C30" w14:textId="3A444CD9" w:rsidR="00CA06BB" w:rsidRDefault="004D4CB5">
      <w:pPr>
        <w:pStyle w:val="ndicedeilustraes"/>
        <w:tabs>
          <w:tab w:val="right" w:leader="dot" w:pos="8494"/>
        </w:tabs>
        <w:rPr>
          <w:rFonts w:asciiTheme="minorHAnsi" w:eastAsiaTheme="minorEastAsia" w:hAnsiTheme="minorHAnsi" w:cstheme="minorBidi"/>
          <w:noProof/>
          <w:color w:val="auto"/>
          <w:sz w:val="22"/>
        </w:rPr>
      </w:pPr>
      <w:r>
        <w:fldChar w:fldCharType="begin"/>
      </w:r>
      <w:r>
        <w:instrText xml:space="preserve"> TOC \h \z \c "Figura" </w:instrText>
      </w:r>
      <w:r>
        <w:fldChar w:fldCharType="separate"/>
      </w:r>
      <w:hyperlink w:anchor="_Toc69985821" w:history="1">
        <w:r w:rsidR="00CA06BB" w:rsidRPr="00A110D1">
          <w:rPr>
            <w:rStyle w:val="Hyperlink"/>
            <w:noProof/>
          </w:rPr>
          <w:t>Figura 1 – Despesas Orçamentárias Liquidadas – TJDFT/2020</w:t>
        </w:r>
        <w:r w:rsidR="00CA06BB">
          <w:rPr>
            <w:noProof/>
            <w:webHidden/>
          </w:rPr>
          <w:tab/>
        </w:r>
        <w:r w:rsidR="00CA06BB">
          <w:rPr>
            <w:noProof/>
            <w:webHidden/>
          </w:rPr>
          <w:fldChar w:fldCharType="begin"/>
        </w:r>
        <w:r w:rsidR="00CA06BB">
          <w:rPr>
            <w:noProof/>
            <w:webHidden/>
          </w:rPr>
          <w:instrText xml:space="preserve"> PAGEREF _Toc69985821 \h </w:instrText>
        </w:r>
        <w:r w:rsidR="00CA06BB">
          <w:rPr>
            <w:noProof/>
            <w:webHidden/>
          </w:rPr>
        </w:r>
        <w:r w:rsidR="00CA06BB">
          <w:rPr>
            <w:noProof/>
            <w:webHidden/>
          </w:rPr>
          <w:fldChar w:fldCharType="separate"/>
        </w:r>
        <w:r w:rsidR="00CA1417">
          <w:rPr>
            <w:noProof/>
            <w:webHidden/>
          </w:rPr>
          <w:t>9</w:t>
        </w:r>
        <w:r w:rsidR="00CA06BB">
          <w:rPr>
            <w:noProof/>
            <w:webHidden/>
          </w:rPr>
          <w:fldChar w:fldCharType="end"/>
        </w:r>
      </w:hyperlink>
    </w:p>
    <w:p w14:paraId="6BC5580F" w14:textId="1382CA7E" w:rsidR="00CA06BB" w:rsidRDefault="009B7315">
      <w:pPr>
        <w:pStyle w:val="ndicedeilustraes"/>
        <w:tabs>
          <w:tab w:val="right" w:leader="dot" w:pos="8494"/>
        </w:tabs>
        <w:rPr>
          <w:rFonts w:asciiTheme="minorHAnsi" w:eastAsiaTheme="minorEastAsia" w:hAnsiTheme="minorHAnsi" w:cstheme="minorBidi"/>
          <w:noProof/>
          <w:color w:val="auto"/>
          <w:sz w:val="22"/>
        </w:rPr>
      </w:pPr>
      <w:hyperlink w:anchor="_Toc69985822" w:history="1">
        <w:r w:rsidR="00CA06BB" w:rsidRPr="00A110D1">
          <w:rPr>
            <w:rStyle w:val="Hyperlink"/>
            <w:noProof/>
          </w:rPr>
          <w:t>Figura 2 – Despesa Liquidada por Programa/Ação</w:t>
        </w:r>
        <w:r w:rsidR="00CA06BB">
          <w:rPr>
            <w:noProof/>
            <w:webHidden/>
          </w:rPr>
          <w:tab/>
        </w:r>
        <w:r w:rsidR="00CA06BB">
          <w:rPr>
            <w:noProof/>
            <w:webHidden/>
          </w:rPr>
          <w:fldChar w:fldCharType="begin"/>
        </w:r>
        <w:r w:rsidR="00CA06BB">
          <w:rPr>
            <w:noProof/>
            <w:webHidden/>
          </w:rPr>
          <w:instrText xml:space="preserve"> PAGEREF _Toc69985822 \h </w:instrText>
        </w:r>
        <w:r w:rsidR="00CA06BB">
          <w:rPr>
            <w:noProof/>
            <w:webHidden/>
          </w:rPr>
        </w:r>
        <w:r w:rsidR="00CA06BB">
          <w:rPr>
            <w:noProof/>
            <w:webHidden/>
          </w:rPr>
          <w:fldChar w:fldCharType="separate"/>
        </w:r>
        <w:r w:rsidR="00CA1417">
          <w:rPr>
            <w:noProof/>
            <w:webHidden/>
          </w:rPr>
          <w:t>16</w:t>
        </w:r>
        <w:r w:rsidR="00CA06BB">
          <w:rPr>
            <w:noProof/>
            <w:webHidden/>
          </w:rPr>
          <w:fldChar w:fldCharType="end"/>
        </w:r>
      </w:hyperlink>
    </w:p>
    <w:p w14:paraId="39A94F87" w14:textId="27584454" w:rsidR="004D4CB5" w:rsidRDefault="004D4CB5" w:rsidP="004D4CB5">
      <w:r>
        <w:fldChar w:fldCharType="end"/>
      </w:r>
    </w:p>
    <w:p w14:paraId="00422243" w14:textId="77777777" w:rsidR="00CF077D" w:rsidRDefault="00CF077D" w:rsidP="004D4CB5">
      <w:pPr>
        <w:rPr>
          <w:noProof/>
        </w:rPr>
      </w:pPr>
    </w:p>
    <w:p w14:paraId="2F5CB65A" w14:textId="77777777" w:rsidR="004D4CB5" w:rsidRDefault="004D4CB5" w:rsidP="004D4CB5">
      <w:pPr>
        <w:pStyle w:val="Ttulo2"/>
      </w:pPr>
    </w:p>
    <w:sectPr w:rsidR="004D4CB5" w:rsidSect="00D5502A">
      <w:pgSz w:w="11906" w:h="16838" w:code="9"/>
      <w:pgMar w:top="1417" w:right="1701" w:bottom="1417" w:left="1701" w:header="0" w:footer="652" w:gutter="0"/>
      <w:pgBorders w:display="firstPage" w:offsetFrom="page">
        <w:top w:val="double" w:sz="4" w:space="24" w:color="auto"/>
        <w:left w:val="double" w:sz="4" w:space="24" w:color="auto"/>
        <w:bottom w:val="double" w:sz="4" w:space="24" w:color="auto"/>
        <w:right w:val="double" w:sz="4" w:space="24" w:color="auto"/>
      </w:pgBorders>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E5D0B" w14:textId="77777777" w:rsidR="00C67A45" w:rsidRDefault="00C67A45" w:rsidP="005B49F3">
      <w:pPr>
        <w:spacing w:after="0"/>
      </w:pPr>
      <w:r>
        <w:separator/>
      </w:r>
    </w:p>
  </w:endnote>
  <w:endnote w:type="continuationSeparator" w:id="0">
    <w:p w14:paraId="5D2F34E9" w14:textId="77777777" w:rsidR="00C67A45" w:rsidRDefault="00C67A45" w:rsidP="005B49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B1E9" w14:textId="5603A80A" w:rsidR="00F12632" w:rsidRDefault="00F126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538742"/>
      <w:docPartObj>
        <w:docPartGallery w:val="Page Numbers (Bottom of Page)"/>
        <w:docPartUnique/>
      </w:docPartObj>
    </w:sdtPr>
    <w:sdtEndPr/>
    <w:sdtContent>
      <w:p w14:paraId="401CDB4B" w14:textId="77777777" w:rsidR="00F12632" w:rsidRDefault="00F12632">
        <w:pPr>
          <w:pStyle w:val="Rodap"/>
          <w:jc w:val="right"/>
        </w:pPr>
        <w:r>
          <w:fldChar w:fldCharType="begin"/>
        </w:r>
        <w:r>
          <w:instrText>PAGE   \* MERGEFORMAT</w:instrText>
        </w:r>
        <w:r>
          <w:fldChar w:fldCharType="separate"/>
        </w:r>
        <w:r>
          <w:rPr>
            <w:noProof/>
          </w:rPr>
          <w:t>32</w:t>
        </w:r>
        <w:r>
          <w:fldChar w:fldCharType="end"/>
        </w:r>
      </w:p>
    </w:sdtContent>
  </w:sdt>
  <w:p w14:paraId="2E15B107" w14:textId="77777777" w:rsidR="00F12632" w:rsidRDefault="00F12632" w:rsidP="004A0FC1">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2791D" w14:textId="77777777" w:rsidR="00C67A45" w:rsidRDefault="00C67A45" w:rsidP="005B49F3">
      <w:pPr>
        <w:spacing w:after="0"/>
      </w:pPr>
      <w:r>
        <w:separator/>
      </w:r>
    </w:p>
  </w:footnote>
  <w:footnote w:type="continuationSeparator" w:id="0">
    <w:p w14:paraId="62DA5939" w14:textId="77777777" w:rsidR="00C67A45" w:rsidRDefault="00C67A45" w:rsidP="005B49F3">
      <w:pPr>
        <w:spacing w:after="0"/>
      </w:pPr>
      <w:r>
        <w:continuationSeparator/>
      </w:r>
    </w:p>
  </w:footnote>
  <w:footnote w:id="1">
    <w:p w14:paraId="5C284FF7" w14:textId="77777777" w:rsidR="00F12632" w:rsidRDefault="00F12632" w:rsidP="004D4CB5">
      <w:pPr>
        <w:pStyle w:val="Textodenotaderodap"/>
      </w:pPr>
      <w:r w:rsidRPr="00457EE0">
        <w:rPr>
          <w:rStyle w:val="Refdenotaderodap"/>
        </w:rPr>
        <w:footnoteRef/>
      </w:r>
      <w:r w:rsidRPr="00457EE0">
        <w:t xml:space="preserve"> Disponível em: </w:t>
      </w:r>
      <w:hyperlink r:id="rId1" w:history="1">
        <w:r w:rsidRPr="00457EE0">
          <w:rPr>
            <w:rStyle w:val="Hyperlink"/>
            <w:color w:val="auto"/>
          </w:rPr>
          <w:t>https://www.tjdft.jus.br/transparencia/gestao-orcamentaria-e-financeira/orcamento-e-financas/demonstracoes-contabeis/demonstracoes-contabeis-2020-tjdft-1-1.pdf</w:t>
        </w:r>
      </w:hyperlink>
      <w:r w:rsidRPr="00457EE0">
        <w:t xml:space="preserve"> (última consulta em 13/04/2021).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8EA0" w14:textId="77777777" w:rsidR="00F12632" w:rsidRDefault="00F12632">
    <w:pPr>
      <w:pStyle w:val="Cabealho"/>
    </w:pPr>
  </w:p>
  <w:p w14:paraId="71BC4612" w14:textId="77777777" w:rsidR="00F12632" w:rsidRDefault="00F12632">
    <w:pPr>
      <w:pStyle w:val="Cabealho"/>
    </w:pPr>
    <w:r>
      <w:rPr>
        <w:noProof/>
      </w:rPr>
      <w:drawing>
        <wp:anchor distT="0" distB="0" distL="114300" distR="114300" simplePos="0" relativeHeight="251658752" behindDoc="0" locked="0" layoutInCell="1" allowOverlap="1" wp14:anchorId="3D04962F" wp14:editId="740267A2">
          <wp:simplePos x="0" y="0"/>
          <wp:positionH relativeFrom="column">
            <wp:posOffset>-43967</wp:posOffset>
          </wp:positionH>
          <wp:positionV relativeFrom="paragraph">
            <wp:posOffset>213334</wp:posOffset>
          </wp:positionV>
          <wp:extent cx="1199692" cy="347980"/>
          <wp:effectExtent l="0" t="0" r="635" b="0"/>
          <wp:wrapNone/>
          <wp:docPr id="4" name="Imagem 4"/>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692" cy="3479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bl>
    <w:tblPr>
      <w:tblW w:w="7673" w:type="dxa"/>
      <w:tblInd w:w="1977" w:type="dxa"/>
      <w:tblLayout w:type="fixed"/>
      <w:tblLook w:val="00A0" w:firstRow="1" w:lastRow="0" w:firstColumn="1" w:lastColumn="0" w:noHBand="0" w:noVBand="0"/>
    </w:tblPr>
    <w:tblGrid>
      <w:gridCol w:w="7673"/>
    </w:tblGrid>
    <w:tr w:rsidR="00F12632" w14:paraId="0072142D" w14:textId="77777777" w:rsidTr="006D7349">
      <w:tc>
        <w:tcPr>
          <w:tcW w:w="7673" w:type="dxa"/>
          <w:tcMar>
            <w:top w:w="0" w:type="dxa"/>
            <w:left w:w="170" w:type="dxa"/>
            <w:bottom w:w="170" w:type="dxa"/>
            <w:right w:w="0" w:type="dxa"/>
          </w:tcMar>
          <w:vAlign w:val="center"/>
          <w:hideMark/>
        </w:tcPr>
        <w:p w14:paraId="5ED91859" w14:textId="77777777" w:rsidR="00F12632" w:rsidRDefault="00F12632" w:rsidP="00D374F1">
          <w:pPr>
            <w:pStyle w:val="Cabealho"/>
            <w:spacing w:before="0"/>
            <w:rPr>
              <w:rFonts w:ascii="Calibri" w:hAnsi="Calibri"/>
              <w:color w:val="auto"/>
              <w:sz w:val="18"/>
              <w:szCs w:val="14"/>
            </w:rPr>
          </w:pPr>
          <w:r>
            <w:rPr>
              <w:rFonts w:ascii="Calibri" w:hAnsi="Calibri"/>
              <w:sz w:val="18"/>
              <w:szCs w:val="14"/>
            </w:rPr>
            <w:t>Poder Judiciário da União</w:t>
          </w:r>
        </w:p>
        <w:p w14:paraId="4987F941" w14:textId="77777777" w:rsidR="00F12632" w:rsidRDefault="00F12632" w:rsidP="00D374F1">
          <w:pPr>
            <w:pStyle w:val="Cabealho"/>
            <w:spacing w:before="0"/>
            <w:rPr>
              <w:rFonts w:ascii="Calibri" w:hAnsi="Calibri"/>
              <w:sz w:val="18"/>
              <w:szCs w:val="14"/>
            </w:rPr>
          </w:pPr>
          <w:r>
            <w:rPr>
              <w:rFonts w:ascii="Calibri" w:hAnsi="Calibri"/>
              <w:sz w:val="18"/>
              <w:szCs w:val="14"/>
            </w:rPr>
            <w:t>TRIBUNAL DE JUSTIÇA DO DISTRITO FEDERAL E DOS TERRITÓRIOS</w:t>
          </w:r>
        </w:p>
      </w:tc>
    </w:tr>
    <w:tr w:rsidR="00F12632" w14:paraId="79726A40" w14:textId="77777777" w:rsidTr="006D7349">
      <w:tc>
        <w:tcPr>
          <w:tcW w:w="7673" w:type="dxa"/>
          <w:tcMar>
            <w:top w:w="0" w:type="dxa"/>
            <w:left w:w="170" w:type="dxa"/>
            <w:bottom w:w="0" w:type="dxa"/>
            <w:right w:w="0" w:type="dxa"/>
          </w:tcMar>
          <w:vAlign w:val="center"/>
        </w:tcPr>
        <w:p w14:paraId="337CA27E" w14:textId="77777777" w:rsidR="00F12632" w:rsidRDefault="00F12632" w:rsidP="00675AE0">
          <w:pPr>
            <w:pStyle w:val="Cabealho"/>
            <w:spacing w:before="0"/>
            <w:jc w:val="left"/>
            <w:rPr>
              <w:rFonts w:ascii="Calibri" w:hAnsi="Calibri"/>
              <w:b/>
              <w:sz w:val="18"/>
              <w:szCs w:val="18"/>
            </w:rPr>
          </w:pPr>
          <w:r>
            <w:rPr>
              <w:rFonts w:ascii="Calibri" w:hAnsi="Calibri"/>
              <w:b/>
              <w:sz w:val="18"/>
              <w:szCs w:val="18"/>
            </w:rPr>
            <w:t>SEAI</w:t>
          </w:r>
        </w:p>
        <w:p w14:paraId="4F7292B1" w14:textId="77777777" w:rsidR="00F12632" w:rsidRDefault="00F12632" w:rsidP="00675AE0">
          <w:pPr>
            <w:pStyle w:val="Cabealho"/>
            <w:spacing w:before="0"/>
            <w:jc w:val="left"/>
            <w:rPr>
              <w:rFonts w:ascii="Calibri" w:hAnsi="Calibri"/>
              <w:sz w:val="18"/>
              <w:szCs w:val="14"/>
            </w:rPr>
          </w:pPr>
          <w:r>
            <w:rPr>
              <w:rFonts w:ascii="Calibri" w:hAnsi="Calibri"/>
              <w:sz w:val="18"/>
              <w:szCs w:val="18"/>
            </w:rPr>
            <w:t>Secretaria de Auditoria Interna</w:t>
          </w:r>
        </w:p>
      </w:tc>
    </w:tr>
  </w:tbl>
  <w:p w14:paraId="35630898" w14:textId="77777777" w:rsidR="00F12632" w:rsidRDefault="00F126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4F64"/>
    <w:multiLevelType w:val="multilevel"/>
    <w:tmpl w:val="3BA4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04CEE"/>
    <w:multiLevelType w:val="multilevel"/>
    <w:tmpl w:val="3996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47533"/>
    <w:multiLevelType w:val="multilevel"/>
    <w:tmpl w:val="D79C14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A135F5"/>
    <w:multiLevelType w:val="hybridMultilevel"/>
    <w:tmpl w:val="A1884EE6"/>
    <w:lvl w:ilvl="0" w:tplc="60787408">
      <w:start w:val="1"/>
      <w:numFmt w:val="decimal"/>
      <w:lvlText w:val="%1."/>
      <w:lvlJc w:val="left"/>
      <w:pPr>
        <w:ind w:left="737" w:hanging="19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0B2376"/>
    <w:multiLevelType w:val="multilevel"/>
    <w:tmpl w:val="3BA4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D37139"/>
    <w:multiLevelType w:val="multilevel"/>
    <w:tmpl w:val="6344B62C"/>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b w:val="0"/>
        <w:bCs w:val="0"/>
        <w:color w:val="000000" w:themeColor="text1"/>
      </w:rPr>
    </w:lvl>
    <w:lvl w:ilvl="2">
      <w:start w:val="1"/>
      <w:numFmt w:val="decimal"/>
      <w:lvlText w:val="%1.%2.%3."/>
      <w:lvlJc w:val="left"/>
      <w:pPr>
        <w:ind w:left="5183" w:hanging="504"/>
      </w:pPr>
      <w:rPr>
        <w:rFonts w:hint="default"/>
        <w:b w:val="0"/>
        <w:bCs w:val="0"/>
        <w:color w:val="000000" w:themeColor="text1"/>
      </w:rPr>
    </w:lvl>
    <w:lvl w:ilvl="3">
      <w:start w:val="1"/>
      <w:numFmt w:val="decimal"/>
      <w:lvlText w:val="%1.%2.%3.%4."/>
      <w:lvlJc w:val="left"/>
      <w:pPr>
        <w:ind w:left="1728" w:hanging="648"/>
      </w:pPr>
      <w:rPr>
        <w:rFonts w:hint="default"/>
        <w:color w:val="000000" w:themeColor="text1"/>
      </w:rPr>
    </w:lvl>
    <w:lvl w:ilvl="4">
      <w:start w:val="1"/>
      <w:numFmt w:val="decimal"/>
      <w:lvlText w:val="%1.%2.%3.%4.%5."/>
      <w:lvlJc w:val="left"/>
      <w:pPr>
        <w:ind w:left="2232" w:hanging="792"/>
      </w:pPr>
      <w:rPr>
        <w:rFonts w:hint="default"/>
        <w:color w:val="000000" w:themeColor="text1"/>
      </w:rPr>
    </w:lvl>
    <w:lvl w:ilvl="5">
      <w:start w:val="1"/>
      <w:numFmt w:val="decimal"/>
      <w:lvlText w:val="%1.%2.%3.%4.%5.%6."/>
      <w:lvlJc w:val="left"/>
      <w:pPr>
        <w:ind w:left="2736" w:hanging="936"/>
      </w:pPr>
      <w:rPr>
        <w:rFonts w:hint="default"/>
        <w:color w:val="000000" w:themeColor="text1"/>
      </w:rPr>
    </w:lvl>
    <w:lvl w:ilvl="6">
      <w:start w:val="1"/>
      <w:numFmt w:val="decimal"/>
      <w:lvlText w:val="%1.%2.%3.%4.%5.%6.%7."/>
      <w:lvlJc w:val="left"/>
      <w:pPr>
        <w:ind w:left="3240" w:hanging="1080"/>
      </w:pPr>
      <w:rPr>
        <w:rFonts w:hint="default"/>
        <w:color w:val="000000" w:themeColor="text1"/>
      </w:rPr>
    </w:lvl>
    <w:lvl w:ilvl="7">
      <w:start w:val="1"/>
      <w:numFmt w:val="decimal"/>
      <w:lvlText w:val="%1.%2.%3.%4.%5.%6.%7.%8."/>
      <w:lvlJc w:val="left"/>
      <w:pPr>
        <w:ind w:left="3744" w:hanging="1224"/>
      </w:pPr>
      <w:rPr>
        <w:rFonts w:hint="default"/>
        <w:color w:val="000000" w:themeColor="text1"/>
      </w:rPr>
    </w:lvl>
    <w:lvl w:ilvl="8">
      <w:start w:val="1"/>
      <w:numFmt w:val="decimal"/>
      <w:lvlText w:val="%1.%2.%3.%4.%5.%6.%7.%8.%9."/>
      <w:lvlJc w:val="left"/>
      <w:pPr>
        <w:ind w:left="4320" w:hanging="1440"/>
      </w:pPr>
      <w:rPr>
        <w:rFonts w:hint="default"/>
        <w:color w:val="000000" w:themeColor="text1"/>
      </w:rPr>
    </w:lvl>
  </w:abstractNum>
  <w:abstractNum w:abstractNumId="6" w15:restartNumberingAfterBreak="0">
    <w:nsid w:val="1E2519A2"/>
    <w:multiLevelType w:val="multilevel"/>
    <w:tmpl w:val="02B2D75C"/>
    <w:lvl w:ilvl="0">
      <w:start w:val="1"/>
      <w:numFmt w:val="decimal"/>
      <w:lvlText w:val="%1."/>
      <w:lvlJc w:val="left"/>
      <w:pPr>
        <w:ind w:left="132" w:hanging="360"/>
      </w:pPr>
      <w:rPr>
        <w:rFonts w:ascii="Times New Roman" w:eastAsiaTheme="majorEastAsia" w:hAnsi="Times New Roman" w:cs="Times New Roman" w:hint="default"/>
      </w:rPr>
    </w:lvl>
    <w:lvl w:ilvl="1">
      <w:start w:val="1"/>
      <w:numFmt w:val="decimal"/>
      <w:isLgl/>
      <w:lvlText w:val="%2."/>
      <w:lvlJc w:val="left"/>
      <w:pPr>
        <w:ind w:left="3818" w:hanging="360"/>
      </w:pPr>
      <w:rPr>
        <w:rFonts w:ascii="Times New Roman" w:eastAsia="Times New Roman" w:hAnsi="Times New Roman" w:cs="Times New Roman" w:hint="default"/>
        <w:b w:val="0"/>
        <w:bCs/>
        <w:sz w:val="24"/>
        <w:szCs w:val="24"/>
      </w:rPr>
    </w:lvl>
    <w:lvl w:ilvl="2">
      <w:start w:val="1"/>
      <w:numFmt w:val="decimal"/>
      <w:isLgl/>
      <w:lvlText w:val="269.%3."/>
      <w:lvlJc w:val="left"/>
      <w:pPr>
        <w:ind w:left="492" w:hanging="720"/>
      </w:pPr>
      <w:rPr>
        <w:rFonts w:hint="default"/>
      </w:rPr>
    </w:lvl>
    <w:lvl w:ilvl="3">
      <w:start w:val="1"/>
      <w:numFmt w:val="decimal"/>
      <w:isLgl/>
      <w:lvlText w:val="%2.%3."/>
      <w:lvlJc w:val="left"/>
      <w:pPr>
        <w:ind w:left="492" w:hanging="720"/>
      </w:pPr>
      <w:rPr>
        <w:rFonts w:hint="default"/>
      </w:rPr>
    </w:lvl>
    <w:lvl w:ilvl="4">
      <w:start w:val="1"/>
      <w:numFmt w:val="decimal"/>
      <w:isLgl/>
      <w:lvlText w:val="%1.%2."/>
      <w:lvlJc w:val="left"/>
      <w:pPr>
        <w:ind w:left="852" w:hanging="1080"/>
      </w:pPr>
      <w:rPr>
        <w:rFonts w:hint="default"/>
      </w:rPr>
    </w:lvl>
    <w:lvl w:ilvl="5">
      <w:start w:val="1"/>
      <w:numFmt w:val="decimal"/>
      <w:isLgl/>
      <w:lvlText w:val="%1.%2.%3.%4.%5.%6."/>
      <w:lvlJc w:val="left"/>
      <w:pPr>
        <w:ind w:left="852" w:hanging="1080"/>
      </w:pPr>
      <w:rPr>
        <w:rFonts w:hint="default"/>
      </w:rPr>
    </w:lvl>
    <w:lvl w:ilvl="6">
      <w:start w:val="1"/>
      <w:numFmt w:val="decimal"/>
      <w:isLgl/>
      <w:lvlText w:val="%1.%2.%3.%4.%5.%6.%7."/>
      <w:lvlJc w:val="left"/>
      <w:pPr>
        <w:ind w:left="1212" w:hanging="1440"/>
      </w:pPr>
      <w:rPr>
        <w:rFonts w:hint="default"/>
      </w:rPr>
    </w:lvl>
    <w:lvl w:ilvl="7">
      <w:start w:val="1"/>
      <w:numFmt w:val="decimal"/>
      <w:isLgl/>
      <w:lvlText w:val="%1.%2.%3.%4.%5.%6.%7.%8."/>
      <w:lvlJc w:val="left"/>
      <w:pPr>
        <w:ind w:left="1212" w:hanging="1440"/>
      </w:pPr>
      <w:rPr>
        <w:rFonts w:hint="default"/>
      </w:rPr>
    </w:lvl>
    <w:lvl w:ilvl="8">
      <w:start w:val="1"/>
      <w:numFmt w:val="decimal"/>
      <w:isLgl/>
      <w:lvlText w:val="%1.%2.%3.%4.%5.%6.%7.%8.%9."/>
      <w:lvlJc w:val="left"/>
      <w:pPr>
        <w:ind w:left="1572" w:hanging="1800"/>
      </w:pPr>
      <w:rPr>
        <w:rFonts w:hint="default"/>
      </w:rPr>
    </w:lvl>
  </w:abstractNum>
  <w:abstractNum w:abstractNumId="7" w15:restartNumberingAfterBreak="0">
    <w:nsid w:val="22111890"/>
    <w:multiLevelType w:val="multilevel"/>
    <w:tmpl w:val="44FA7C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83141B"/>
    <w:multiLevelType w:val="hybridMultilevel"/>
    <w:tmpl w:val="24122AEA"/>
    <w:lvl w:ilvl="0" w:tplc="B5726F4C">
      <w:start w:val="1"/>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505775B"/>
    <w:multiLevelType w:val="hybridMultilevel"/>
    <w:tmpl w:val="2F321DAE"/>
    <w:lvl w:ilvl="0" w:tplc="04160013">
      <w:start w:val="1"/>
      <w:numFmt w:val="upperRoman"/>
      <w:lvlText w:val="%1."/>
      <w:lvlJc w:val="right"/>
      <w:pPr>
        <w:ind w:left="720" w:hanging="360"/>
      </w:pPr>
      <w:rPr>
        <w:rFonts w:hint="default"/>
      </w:rPr>
    </w:lvl>
    <w:lvl w:ilvl="1" w:tplc="04160017">
      <w:start w:val="1"/>
      <w:numFmt w:val="lowerLetter"/>
      <w:lvlText w:val="%2)"/>
      <w:lvlJc w:val="left"/>
      <w:pPr>
        <w:ind w:left="1440" w:hanging="360"/>
      </w:pPr>
    </w:lvl>
    <w:lvl w:ilvl="2" w:tplc="0416001B">
      <w:start w:val="1"/>
      <w:numFmt w:val="lowerRoman"/>
      <w:lvlText w:val="%3."/>
      <w:lvlJc w:val="right"/>
      <w:pPr>
        <w:ind w:left="2160" w:hanging="180"/>
      </w:pPr>
    </w:lvl>
    <w:lvl w:ilvl="3" w:tplc="F6941F46">
      <w:start w:val="1"/>
      <w:numFmt w:val="decimal"/>
      <w:lvlText w:val="%4."/>
      <w:lvlJc w:val="left"/>
      <w:pPr>
        <w:ind w:left="2880" w:hanging="360"/>
      </w:pPr>
      <w:rPr>
        <w:rFonts w:hint="default"/>
      </w:rPr>
    </w:lvl>
    <w:lvl w:ilvl="4" w:tplc="04160019">
      <w:start w:val="1"/>
      <w:numFmt w:val="lowerLetter"/>
      <w:lvlText w:val="%5."/>
      <w:lvlJc w:val="left"/>
      <w:pPr>
        <w:ind w:left="3600" w:hanging="360"/>
      </w:pPr>
    </w:lvl>
    <w:lvl w:ilvl="5" w:tplc="DB667E1C">
      <w:start w:val="1"/>
      <w:numFmt w:val="lowerLetter"/>
      <w:lvlText w:val="%6)"/>
      <w:lvlJc w:val="left"/>
      <w:pPr>
        <w:ind w:left="4500" w:hanging="360"/>
      </w:pPr>
      <w:rPr>
        <w:rFonts w:hint="default"/>
        <w:b w:val="0"/>
        <w:bCs w:val="0"/>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5C23C2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245C67"/>
    <w:multiLevelType w:val="multilevel"/>
    <w:tmpl w:val="16CCE5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9D0894"/>
    <w:multiLevelType w:val="multilevel"/>
    <w:tmpl w:val="4F027D86"/>
    <w:lvl w:ilvl="0">
      <w:start w:val="1"/>
      <w:numFmt w:val="decimal"/>
      <w:lvlText w:val="%1."/>
      <w:lvlJc w:val="left"/>
      <w:pPr>
        <w:ind w:left="822" w:hanging="360"/>
      </w:pPr>
      <w:rPr>
        <w:b/>
        <w:bCs/>
        <w:sz w:val="24"/>
        <w:szCs w:val="24"/>
      </w:rPr>
    </w:lvl>
    <w:lvl w:ilvl="1">
      <w:start w:val="1"/>
      <w:numFmt w:val="decimal"/>
      <w:isLgl/>
      <w:lvlText w:val="%1.%2."/>
      <w:lvlJc w:val="left"/>
      <w:pPr>
        <w:ind w:left="822" w:hanging="360"/>
      </w:pPr>
      <w:rPr>
        <w:rFonts w:hint="default"/>
      </w:rPr>
    </w:lvl>
    <w:lvl w:ilvl="2">
      <w:start w:val="1"/>
      <w:numFmt w:val="decimal"/>
      <w:isLgl/>
      <w:lvlText w:val="%1.%2.%3."/>
      <w:lvlJc w:val="left"/>
      <w:pPr>
        <w:ind w:left="1182" w:hanging="720"/>
      </w:pPr>
      <w:rPr>
        <w:rFonts w:hint="default"/>
      </w:rPr>
    </w:lvl>
    <w:lvl w:ilvl="3">
      <w:start w:val="1"/>
      <w:numFmt w:val="decimal"/>
      <w:isLgl/>
      <w:lvlText w:val="%1.%2.%3.%4."/>
      <w:lvlJc w:val="left"/>
      <w:pPr>
        <w:ind w:left="1182" w:hanging="720"/>
      </w:pPr>
      <w:rPr>
        <w:rFonts w:hint="default"/>
      </w:rPr>
    </w:lvl>
    <w:lvl w:ilvl="4">
      <w:start w:val="1"/>
      <w:numFmt w:val="decimal"/>
      <w:isLgl/>
      <w:lvlText w:val="%1.%2.%3.%4.%5."/>
      <w:lvlJc w:val="left"/>
      <w:pPr>
        <w:ind w:left="1542" w:hanging="1080"/>
      </w:pPr>
      <w:rPr>
        <w:rFonts w:hint="default"/>
      </w:rPr>
    </w:lvl>
    <w:lvl w:ilvl="5">
      <w:start w:val="1"/>
      <w:numFmt w:val="decimal"/>
      <w:isLgl/>
      <w:lvlText w:val="%1.%2.%3.%4.%5.%6."/>
      <w:lvlJc w:val="left"/>
      <w:pPr>
        <w:ind w:left="1542" w:hanging="1080"/>
      </w:pPr>
      <w:rPr>
        <w:rFonts w:hint="default"/>
      </w:rPr>
    </w:lvl>
    <w:lvl w:ilvl="6">
      <w:start w:val="1"/>
      <w:numFmt w:val="decimal"/>
      <w:isLgl/>
      <w:lvlText w:val="%1.%2.%3.%4.%5.%6.%7."/>
      <w:lvlJc w:val="left"/>
      <w:pPr>
        <w:ind w:left="1542" w:hanging="108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1902" w:hanging="1440"/>
      </w:pPr>
      <w:rPr>
        <w:rFonts w:hint="default"/>
      </w:rPr>
    </w:lvl>
  </w:abstractNum>
  <w:abstractNum w:abstractNumId="13" w15:restartNumberingAfterBreak="0">
    <w:nsid w:val="2CCD750C"/>
    <w:multiLevelType w:val="multilevel"/>
    <w:tmpl w:val="27D468D2"/>
    <w:lvl w:ilvl="0">
      <w:start w:val="2"/>
      <w:numFmt w:val="decimal"/>
      <w:lvlText w:val="%1."/>
      <w:lvlJc w:val="left"/>
      <w:pPr>
        <w:ind w:left="360" w:hanging="360"/>
      </w:pPr>
      <w:rPr>
        <w:rFonts w:hint="default"/>
        <w:color w:val="2E74B5" w:themeColor="accent1" w:themeShade="BF"/>
      </w:rPr>
    </w:lvl>
    <w:lvl w:ilvl="1">
      <w:start w:val="7"/>
      <w:numFmt w:val="decimal"/>
      <w:lvlText w:val="%1.%2."/>
      <w:lvlJc w:val="left"/>
      <w:pPr>
        <w:ind w:left="360" w:hanging="360"/>
      </w:pPr>
      <w:rPr>
        <w:rFonts w:hint="default"/>
        <w:color w:val="2E74B5" w:themeColor="accent1" w:themeShade="BF"/>
      </w:rPr>
    </w:lvl>
    <w:lvl w:ilvl="2">
      <w:start w:val="1"/>
      <w:numFmt w:val="decimal"/>
      <w:lvlText w:val="%1.%2.%3."/>
      <w:lvlJc w:val="left"/>
      <w:pPr>
        <w:ind w:left="720" w:hanging="720"/>
      </w:pPr>
      <w:rPr>
        <w:rFonts w:hint="default"/>
        <w:color w:val="2E74B5" w:themeColor="accent1" w:themeShade="BF"/>
      </w:rPr>
    </w:lvl>
    <w:lvl w:ilvl="3">
      <w:start w:val="1"/>
      <w:numFmt w:val="decimal"/>
      <w:lvlText w:val="%1.%2.%3.%4."/>
      <w:lvlJc w:val="left"/>
      <w:pPr>
        <w:ind w:left="720" w:hanging="720"/>
      </w:pPr>
      <w:rPr>
        <w:rFonts w:hint="default"/>
        <w:color w:val="2E74B5" w:themeColor="accent1" w:themeShade="BF"/>
      </w:rPr>
    </w:lvl>
    <w:lvl w:ilvl="4">
      <w:start w:val="1"/>
      <w:numFmt w:val="decimal"/>
      <w:lvlText w:val="%1.%2.%3.%4.%5."/>
      <w:lvlJc w:val="left"/>
      <w:pPr>
        <w:ind w:left="1080" w:hanging="1080"/>
      </w:pPr>
      <w:rPr>
        <w:rFonts w:hint="default"/>
        <w:color w:val="2E74B5" w:themeColor="accent1" w:themeShade="BF"/>
      </w:rPr>
    </w:lvl>
    <w:lvl w:ilvl="5">
      <w:start w:val="1"/>
      <w:numFmt w:val="decimal"/>
      <w:lvlText w:val="%1.%2.%3.%4.%5.%6."/>
      <w:lvlJc w:val="left"/>
      <w:pPr>
        <w:ind w:left="1080" w:hanging="1080"/>
      </w:pPr>
      <w:rPr>
        <w:rFonts w:hint="default"/>
        <w:color w:val="2E74B5" w:themeColor="accent1" w:themeShade="BF"/>
      </w:rPr>
    </w:lvl>
    <w:lvl w:ilvl="6">
      <w:start w:val="1"/>
      <w:numFmt w:val="decimal"/>
      <w:lvlText w:val="%1.%2.%3.%4.%5.%6.%7."/>
      <w:lvlJc w:val="left"/>
      <w:pPr>
        <w:ind w:left="1440" w:hanging="1440"/>
      </w:pPr>
      <w:rPr>
        <w:rFonts w:hint="default"/>
        <w:color w:val="2E74B5" w:themeColor="accent1" w:themeShade="BF"/>
      </w:rPr>
    </w:lvl>
    <w:lvl w:ilvl="7">
      <w:start w:val="1"/>
      <w:numFmt w:val="decimal"/>
      <w:lvlText w:val="%1.%2.%3.%4.%5.%6.%7.%8."/>
      <w:lvlJc w:val="left"/>
      <w:pPr>
        <w:ind w:left="1440" w:hanging="1440"/>
      </w:pPr>
      <w:rPr>
        <w:rFonts w:hint="default"/>
        <w:color w:val="2E74B5" w:themeColor="accent1" w:themeShade="BF"/>
      </w:rPr>
    </w:lvl>
    <w:lvl w:ilvl="8">
      <w:start w:val="1"/>
      <w:numFmt w:val="decimal"/>
      <w:lvlText w:val="%1.%2.%3.%4.%5.%6.%7.%8.%9."/>
      <w:lvlJc w:val="left"/>
      <w:pPr>
        <w:ind w:left="1800" w:hanging="1800"/>
      </w:pPr>
      <w:rPr>
        <w:rFonts w:hint="default"/>
        <w:color w:val="2E74B5" w:themeColor="accent1" w:themeShade="BF"/>
      </w:rPr>
    </w:lvl>
  </w:abstractNum>
  <w:abstractNum w:abstractNumId="14" w15:restartNumberingAfterBreak="0">
    <w:nsid w:val="2F3675D6"/>
    <w:multiLevelType w:val="hybridMultilevel"/>
    <w:tmpl w:val="BCE08A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F417D1F"/>
    <w:multiLevelType w:val="multilevel"/>
    <w:tmpl w:val="D7CC6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0104ED"/>
    <w:multiLevelType w:val="multilevel"/>
    <w:tmpl w:val="3BA4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7F3354"/>
    <w:multiLevelType w:val="multilevel"/>
    <w:tmpl w:val="3BA4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F4371D"/>
    <w:multiLevelType w:val="hybridMultilevel"/>
    <w:tmpl w:val="294E1C9E"/>
    <w:lvl w:ilvl="0" w:tplc="04160013">
      <w:start w:val="1"/>
      <w:numFmt w:val="upperRoman"/>
      <w:lvlText w:val="%1."/>
      <w:lvlJc w:val="right"/>
      <w:pPr>
        <w:ind w:left="720" w:hanging="18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CDC7954"/>
    <w:multiLevelType w:val="hybridMultilevel"/>
    <w:tmpl w:val="9D82F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E3D73A2"/>
    <w:multiLevelType w:val="multilevel"/>
    <w:tmpl w:val="AD38E2E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9948B2"/>
    <w:multiLevelType w:val="hybridMultilevel"/>
    <w:tmpl w:val="4D540EB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22" w15:restartNumberingAfterBreak="0">
    <w:nsid w:val="462B18E3"/>
    <w:multiLevelType w:val="multilevel"/>
    <w:tmpl w:val="C5304C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91E5794"/>
    <w:multiLevelType w:val="multilevel"/>
    <w:tmpl w:val="3BA4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1A6604"/>
    <w:multiLevelType w:val="hybridMultilevel"/>
    <w:tmpl w:val="D8EA06E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C76774"/>
    <w:multiLevelType w:val="hybridMultilevel"/>
    <w:tmpl w:val="058E8BEA"/>
    <w:lvl w:ilvl="0" w:tplc="B7F4B36E">
      <w:start w:val="1"/>
      <w:numFmt w:val="lowerLetter"/>
      <w:lvlText w:val="%1)"/>
      <w:lvlJc w:val="left"/>
      <w:pPr>
        <w:ind w:left="1505" w:hanging="360"/>
      </w:pPr>
      <w:rPr>
        <w:rFonts w:hint="default"/>
      </w:rPr>
    </w:lvl>
    <w:lvl w:ilvl="1" w:tplc="04160019" w:tentative="1">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26" w15:restartNumberingAfterBreak="0">
    <w:nsid w:val="57A06485"/>
    <w:multiLevelType w:val="multilevel"/>
    <w:tmpl w:val="4FEA5D8E"/>
    <w:styleLink w:val="IFACNumberedList"/>
    <w:lvl w:ilvl="0">
      <w:start w:val="1"/>
      <w:numFmt w:val="decimal"/>
      <w:lvlText w:val="%1."/>
      <w:lvlJc w:val="left"/>
      <w:pPr>
        <w:ind w:left="547" w:hanging="547"/>
      </w:pPr>
      <w:rPr>
        <w:rFonts w:hint="default"/>
      </w:rPr>
    </w:lvl>
    <w:lvl w:ilvl="1">
      <w:start w:val="1"/>
      <w:numFmt w:val="lowerLetter"/>
      <w:pStyle w:val="Lista2"/>
      <w:lvlText w:val="(%2)"/>
      <w:lvlJc w:val="left"/>
      <w:pPr>
        <w:ind w:left="1094" w:hanging="547"/>
      </w:pPr>
      <w:rPr>
        <w:rFonts w:hint="default"/>
      </w:rPr>
    </w:lvl>
    <w:lvl w:ilvl="2">
      <w:start w:val="1"/>
      <w:numFmt w:val="lowerRoman"/>
      <w:pStyle w:val="Lista3"/>
      <w:lvlText w:val="(%3)"/>
      <w:lvlJc w:val="left"/>
      <w:pPr>
        <w:ind w:left="1641" w:hanging="547"/>
      </w:pPr>
      <w:rPr>
        <w:rFonts w:hint="default"/>
      </w:rPr>
    </w:lvl>
    <w:lvl w:ilvl="3">
      <w:start w:val="1"/>
      <w:numFmt w:val="lowerLetter"/>
      <w:pStyle w:val="Lista4"/>
      <w:lvlText w:val="%4."/>
      <w:lvlJc w:val="left"/>
      <w:pPr>
        <w:ind w:left="2188" w:hanging="547"/>
      </w:pPr>
      <w:rPr>
        <w:rFonts w:hint="default"/>
      </w:rPr>
    </w:lvl>
    <w:lvl w:ilvl="4">
      <w:start w:val="1"/>
      <w:numFmt w:val="lowerRoman"/>
      <w:pStyle w:val="Lista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27" w15:restartNumberingAfterBreak="0">
    <w:nsid w:val="58D22E5B"/>
    <w:multiLevelType w:val="multilevel"/>
    <w:tmpl w:val="3B3256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E051C0"/>
    <w:multiLevelType w:val="hybridMultilevel"/>
    <w:tmpl w:val="F6722D82"/>
    <w:lvl w:ilvl="0" w:tplc="04160005">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15:restartNumberingAfterBreak="0">
    <w:nsid w:val="63870CEA"/>
    <w:multiLevelType w:val="hybridMultilevel"/>
    <w:tmpl w:val="53EAA010"/>
    <w:lvl w:ilvl="0" w:tplc="0416000B">
      <w:start w:val="1"/>
      <w:numFmt w:val="bullet"/>
      <w:lvlText w:val=""/>
      <w:lvlJc w:val="left"/>
      <w:pPr>
        <w:ind w:left="822" w:hanging="360"/>
      </w:pPr>
      <w:rPr>
        <w:rFonts w:ascii="Wingdings" w:hAnsi="Wingdings" w:hint="default"/>
      </w:rPr>
    </w:lvl>
    <w:lvl w:ilvl="1" w:tplc="04160003" w:tentative="1">
      <w:start w:val="1"/>
      <w:numFmt w:val="bullet"/>
      <w:lvlText w:val="o"/>
      <w:lvlJc w:val="left"/>
      <w:pPr>
        <w:ind w:left="1542" w:hanging="360"/>
      </w:pPr>
      <w:rPr>
        <w:rFonts w:ascii="Courier New" w:hAnsi="Courier New" w:cs="Courier New" w:hint="default"/>
      </w:rPr>
    </w:lvl>
    <w:lvl w:ilvl="2" w:tplc="04160005" w:tentative="1">
      <w:start w:val="1"/>
      <w:numFmt w:val="bullet"/>
      <w:lvlText w:val=""/>
      <w:lvlJc w:val="left"/>
      <w:pPr>
        <w:ind w:left="2262" w:hanging="360"/>
      </w:pPr>
      <w:rPr>
        <w:rFonts w:ascii="Wingdings" w:hAnsi="Wingdings" w:hint="default"/>
      </w:rPr>
    </w:lvl>
    <w:lvl w:ilvl="3" w:tplc="04160001" w:tentative="1">
      <w:start w:val="1"/>
      <w:numFmt w:val="bullet"/>
      <w:lvlText w:val=""/>
      <w:lvlJc w:val="left"/>
      <w:pPr>
        <w:ind w:left="2982" w:hanging="360"/>
      </w:pPr>
      <w:rPr>
        <w:rFonts w:ascii="Symbol" w:hAnsi="Symbol" w:hint="default"/>
      </w:rPr>
    </w:lvl>
    <w:lvl w:ilvl="4" w:tplc="04160003" w:tentative="1">
      <w:start w:val="1"/>
      <w:numFmt w:val="bullet"/>
      <w:lvlText w:val="o"/>
      <w:lvlJc w:val="left"/>
      <w:pPr>
        <w:ind w:left="3702" w:hanging="360"/>
      </w:pPr>
      <w:rPr>
        <w:rFonts w:ascii="Courier New" w:hAnsi="Courier New" w:cs="Courier New" w:hint="default"/>
      </w:rPr>
    </w:lvl>
    <w:lvl w:ilvl="5" w:tplc="04160005" w:tentative="1">
      <w:start w:val="1"/>
      <w:numFmt w:val="bullet"/>
      <w:lvlText w:val=""/>
      <w:lvlJc w:val="left"/>
      <w:pPr>
        <w:ind w:left="4422" w:hanging="360"/>
      </w:pPr>
      <w:rPr>
        <w:rFonts w:ascii="Wingdings" w:hAnsi="Wingdings" w:hint="default"/>
      </w:rPr>
    </w:lvl>
    <w:lvl w:ilvl="6" w:tplc="04160001" w:tentative="1">
      <w:start w:val="1"/>
      <w:numFmt w:val="bullet"/>
      <w:lvlText w:val=""/>
      <w:lvlJc w:val="left"/>
      <w:pPr>
        <w:ind w:left="5142" w:hanging="360"/>
      </w:pPr>
      <w:rPr>
        <w:rFonts w:ascii="Symbol" w:hAnsi="Symbol" w:hint="default"/>
      </w:rPr>
    </w:lvl>
    <w:lvl w:ilvl="7" w:tplc="04160003" w:tentative="1">
      <w:start w:val="1"/>
      <w:numFmt w:val="bullet"/>
      <w:lvlText w:val="o"/>
      <w:lvlJc w:val="left"/>
      <w:pPr>
        <w:ind w:left="5862" w:hanging="360"/>
      </w:pPr>
      <w:rPr>
        <w:rFonts w:ascii="Courier New" w:hAnsi="Courier New" w:cs="Courier New" w:hint="default"/>
      </w:rPr>
    </w:lvl>
    <w:lvl w:ilvl="8" w:tplc="04160005" w:tentative="1">
      <w:start w:val="1"/>
      <w:numFmt w:val="bullet"/>
      <w:lvlText w:val=""/>
      <w:lvlJc w:val="left"/>
      <w:pPr>
        <w:ind w:left="6582" w:hanging="360"/>
      </w:pPr>
      <w:rPr>
        <w:rFonts w:ascii="Wingdings" w:hAnsi="Wingdings" w:hint="default"/>
      </w:rPr>
    </w:lvl>
  </w:abstractNum>
  <w:abstractNum w:abstractNumId="30" w15:restartNumberingAfterBreak="0">
    <w:nsid w:val="651518D7"/>
    <w:multiLevelType w:val="multilevel"/>
    <w:tmpl w:val="3A7E46C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DE95714"/>
    <w:multiLevelType w:val="multilevel"/>
    <w:tmpl w:val="CC6000CA"/>
    <w:lvl w:ilvl="0">
      <w:start w:val="1"/>
      <w:numFmt w:val="decimal"/>
      <w:lvlText w:val="%1."/>
      <w:lvlJc w:val="left"/>
      <w:pPr>
        <w:ind w:left="1211" w:hanging="360"/>
      </w:pPr>
      <w:rPr>
        <w:rFonts w:hint="default"/>
        <w:b/>
        <w:bCs/>
        <w:sz w:val="24"/>
        <w:szCs w:val="24"/>
      </w:rPr>
    </w:lvl>
    <w:lvl w:ilvl="1">
      <w:start w:val="1"/>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2028" w:hanging="1800"/>
      </w:pPr>
      <w:rPr>
        <w:rFonts w:hint="default"/>
      </w:rPr>
    </w:lvl>
  </w:abstractNum>
  <w:abstractNum w:abstractNumId="32" w15:restartNumberingAfterBreak="0">
    <w:nsid w:val="705076F1"/>
    <w:multiLevelType w:val="hybridMultilevel"/>
    <w:tmpl w:val="D8EA06E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5C4343A"/>
    <w:multiLevelType w:val="hybridMultilevel"/>
    <w:tmpl w:val="8CE0F814"/>
    <w:lvl w:ilvl="0" w:tplc="04160017">
      <w:start w:val="1"/>
      <w:numFmt w:val="lowerLetter"/>
      <w:lvlText w:val="%1)"/>
      <w:lvlJc w:val="left"/>
      <w:pPr>
        <w:ind w:left="720" w:hanging="360"/>
      </w:pPr>
      <w:rPr>
        <w:rFonts w:hint="default"/>
      </w:rPr>
    </w:lvl>
    <w:lvl w:ilvl="1" w:tplc="04160017">
      <w:start w:val="1"/>
      <w:numFmt w:val="lowerLetter"/>
      <w:lvlText w:val="%2)"/>
      <w:lvlJc w:val="left"/>
      <w:pPr>
        <w:ind w:left="1440" w:hanging="360"/>
      </w:pPr>
    </w:lvl>
    <w:lvl w:ilvl="2" w:tplc="0416001B">
      <w:start w:val="1"/>
      <w:numFmt w:val="lowerRoman"/>
      <w:lvlText w:val="%3."/>
      <w:lvlJc w:val="right"/>
      <w:pPr>
        <w:ind w:left="2160" w:hanging="180"/>
      </w:pPr>
    </w:lvl>
    <w:lvl w:ilvl="3" w:tplc="B4C8048A">
      <w:start w:val="1"/>
      <w:numFmt w:val="decimal"/>
      <w:lvlText w:val="%4."/>
      <w:lvlJc w:val="left"/>
      <w:pPr>
        <w:ind w:left="2880" w:hanging="360"/>
      </w:pPr>
      <w:rPr>
        <w:rFonts w:hint="default"/>
        <w:b w:val="0"/>
        <w:bCs/>
        <w:color w:val="auto"/>
        <w:sz w:val="24"/>
        <w:szCs w:val="24"/>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FFC316D"/>
    <w:multiLevelType w:val="multilevel"/>
    <w:tmpl w:val="CE449F6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abstractNumId w:val="26"/>
  </w:num>
  <w:num w:numId="2">
    <w:abstractNumId w:val="6"/>
  </w:num>
  <w:num w:numId="3">
    <w:abstractNumId w:val="9"/>
  </w:num>
  <w:num w:numId="4">
    <w:abstractNumId w:val="33"/>
  </w:num>
  <w:num w:numId="5">
    <w:abstractNumId w:val="25"/>
  </w:num>
  <w:num w:numId="6">
    <w:abstractNumId w:val="28"/>
  </w:num>
  <w:num w:numId="7">
    <w:abstractNumId w:val="5"/>
  </w:num>
  <w:num w:numId="8">
    <w:abstractNumId w:val="31"/>
  </w:num>
  <w:num w:numId="9">
    <w:abstractNumId w:val="20"/>
  </w:num>
  <w:num w:numId="10">
    <w:abstractNumId w:val="7"/>
  </w:num>
  <w:num w:numId="11">
    <w:abstractNumId w:val="22"/>
  </w:num>
  <w:num w:numId="12">
    <w:abstractNumId w:val="10"/>
  </w:num>
  <w:num w:numId="13">
    <w:abstractNumId w:val="27"/>
  </w:num>
  <w:num w:numId="14">
    <w:abstractNumId w:val="2"/>
  </w:num>
  <w:num w:numId="15">
    <w:abstractNumId w:val="11"/>
  </w:num>
  <w:num w:numId="16">
    <w:abstractNumId w:val="8"/>
  </w:num>
  <w:num w:numId="17">
    <w:abstractNumId w:val="34"/>
  </w:num>
  <w:num w:numId="18">
    <w:abstractNumId w:val="21"/>
  </w:num>
  <w:num w:numId="19">
    <w:abstractNumId w:val="24"/>
  </w:num>
  <w:num w:numId="20">
    <w:abstractNumId w:val="32"/>
  </w:num>
  <w:num w:numId="21">
    <w:abstractNumId w:val="15"/>
  </w:num>
  <w:num w:numId="22">
    <w:abstractNumId w:val="18"/>
  </w:num>
  <w:num w:numId="23">
    <w:abstractNumId w:val="3"/>
  </w:num>
  <w:num w:numId="24">
    <w:abstractNumId w:val="14"/>
  </w:num>
  <w:num w:numId="25">
    <w:abstractNumId w:val="12"/>
  </w:num>
  <w:num w:numId="26">
    <w:abstractNumId w:val="29"/>
  </w:num>
  <w:num w:numId="27">
    <w:abstractNumId w:val="19"/>
  </w:num>
  <w:num w:numId="28">
    <w:abstractNumId w:val="1"/>
  </w:num>
  <w:num w:numId="29">
    <w:abstractNumId w:val="16"/>
  </w:num>
  <w:num w:numId="30">
    <w:abstractNumId w:val="17"/>
  </w:num>
  <w:num w:numId="31">
    <w:abstractNumId w:val="4"/>
  </w:num>
  <w:num w:numId="32">
    <w:abstractNumId w:val="0"/>
  </w:num>
  <w:num w:numId="33">
    <w:abstractNumId w:val="23"/>
  </w:num>
  <w:num w:numId="34">
    <w:abstractNumId w:val="30"/>
  </w:num>
  <w:num w:numId="3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C9"/>
    <w:rsid w:val="000004BF"/>
    <w:rsid w:val="00000E28"/>
    <w:rsid w:val="00007FE9"/>
    <w:rsid w:val="000135BD"/>
    <w:rsid w:val="00014659"/>
    <w:rsid w:val="00014CE0"/>
    <w:rsid w:val="0001690E"/>
    <w:rsid w:val="000169B2"/>
    <w:rsid w:val="0002050E"/>
    <w:rsid w:val="00020B23"/>
    <w:rsid w:val="00022FF6"/>
    <w:rsid w:val="00023F58"/>
    <w:rsid w:val="00026194"/>
    <w:rsid w:val="00027692"/>
    <w:rsid w:val="00031357"/>
    <w:rsid w:val="00031682"/>
    <w:rsid w:val="00032215"/>
    <w:rsid w:val="00032B3A"/>
    <w:rsid w:val="000330AB"/>
    <w:rsid w:val="00033A72"/>
    <w:rsid w:val="00033BE7"/>
    <w:rsid w:val="0003501B"/>
    <w:rsid w:val="00036117"/>
    <w:rsid w:val="0003646D"/>
    <w:rsid w:val="00037BD3"/>
    <w:rsid w:val="00045679"/>
    <w:rsid w:val="00045A6C"/>
    <w:rsid w:val="000465E7"/>
    <w:rsid w:val="000503BF"/>
    <w:rsid w:val="000519F2"/>
    <w:rsid w:val="00052366"/>
    <w:rsid w:val="00052E7C"/>
    <w:rsid w:val="0005303C"/>
    <w:rsid w:val="00053A35"/>
    <w:rsid w:val="0005465D"/>
    <w:rsid w:val="000572FB"/>
    <w:rsid w:val="000576AD"/>
    <w:rsid w:val="00060CA8"/>
    <w:rsid w:val="000638C7"/>
    <w:rsid w:val="000644A6"/>
    <w:rsid w:val="0006477A"/>
    <w:rsid w:val="000654D3"/>
    <w:rsid w:val="000659C0"/>
    <w:rsid w:val="00065E17"/>
    <w:rsid w:val="00066937"/>
    <w:rsid w:val="00066E1B"/>
    <w:rsid w:val="00067EA0"/>
    <w:rsid w:val="00072B9F"/>
    <w:rsid w:val="0007441A"/>
    <w:rsid w:val="000747CA"/>
    <w:rsid w:val="000761CB"/>
    <w:rsid w:val="00076368"/>
    <w:rsid w:val="00080148"/>
    <w:rsid w:val="00081B29"/>
    <w:rsid w:val="000826A6"/>
    <w:rsid w:val="00083440"/>
    <w:rsid w:val="0008460F"/>
    <w:rsid w:val="00084DD0"/>
    <w:rsid w:val="00087F63"/>
    <w:rsid w:val="000907E3"/>
    <w:rsid w:val="0009348A"/>
    <w:rsid w:val="00093B26"/>
    <w:rsid w:val="000951A5"/>
    <w:rsid w:val="00095E47"/>
    <w:rsid w:val="000969F8"/>
    <w:rsid w:val="000979E6"/>
    <w:rsid w:val="00097DA9"/>
    <w:rsid w:val="000A0B8D"/>
    <w:rsid w:val="000A3235"/>
    <w:rsid w:val="000A4AF9"/>
    <w:rsid w:val="000A5B93"/>
    <w:rsid w:val="000A6DE9"/>
    <w:rsid w:val="000B0AE4"/>
    <w:rsid w:val="000B0D56"/>
    <w:rsid w:val="000B15F9"/>
    <w:rsid w:val="000B1E90"/>
    <w:rsid w:val="000B53D5"/>
    <w:rsid w:val="000B7470"/>
    <w:rsid w:val="000C1A5D"/>
    <w:rsid w:val="000C2994"/>
    <w:rsid w:val="000C33BE"/>
    <w:rsid w:val="000C75BD"/>
    <w:rsid w:val="000D01F7"/>
    <w:rsid w:val="000D07D4"/>
    <w:rsid w:val="000D3378"/>
    <w:rsid w:val="000D527B"/>
    <w:rsid w:val="000D7958"/>
    <w:rsid w:val="000E275B"/>
    <w:rsid w:val="000E3679"/>
    <w:rsid w:val="000E3DA1"/>
    <w:rsid w:val="000E410D"/>
    <w:rsid w:val="000E52BD"/>
    <w:rsid w:val="000F23FF"/>
    <w:rsid w:val="000F274C"/>
    <w:rsid w:val="000F2810"/>
    <w:rsid w:val="000F2B74"/>
    <w:rsid w:val="000F3F5A"/>
    <w:rsid w:val="000F5EE7"/>
    <w:rsid w:val="000F64C8"/>
    <w:rsid w:val="000F64E2"/>
    <w:rsid w:val="00100BE9"/>
    <w:rsid w:val="00101330"/>
    <w:rsid w:val="001015B9"/>
    <w:rsid w:val="00102491"/>
    <w:rsid w:val="00103B23"/>
    <w:rsid w:val="001054F5"/>
    <w:rsid w:val="00112108"/>
    <w:rsid w:val="00113242"/>
    <w:rsid w:val="00113527"/>
    <w:rsid w:val="00113894"/>
    <w:rsid w:val="0011413D"/>
    <w:rsid w:val="00114FD0"/>
    <w:rsid w:val="00115A55"/>
    <w:rsid w:val="00116FCF"/>
    <w:rsid w:val="00120664"/>
    <w:rsid w:val="001206EC"/>
    <w:rsid w:val="00122A33"/>
    <w:rsid w:val="00122A79"/>
    <w:rsid w:val="0012325B"/>
    <w:rsid w:val="001235AD"/>
    <w:rsid w:val="00123B90"/>
    <w:rsid w:val="00124A40"/>
    <w:rsid w:val="0012534C"/>
    <w:rsid w:val="00125B3B"/>
    <w:rsid w:val="00126DFF"/>
    <w:rsid w:val="00130A7B"/>
    <w:rsid w:val="00131431"/>
    <w:rsid w:val="00131C29"/>
    <w:rsid w:val="00132772"/>
    <w:rsid w:val="00132A06"/>
    <w:rsid w:val="0013483E"/>
    <w:rsid w:val="00134C92"/>
    <w:rsid w:val="00134E41"/>
    <w:rsid w:val="00135F01"/>
    <w:rsid w:val="00136D37"/>
    <w:rsid w:val="0013731E"/>
    <w:rsid w:val="001373BE"/>
    <w:rsid w:val="00140614"/>
    <w:rsid w:val="00143AFD"/>
    <w:rsid w:val="00144EAA"/>
    <w:rsid w:val="0014551D"/>
    <w:rsid w:val="00147EB0"/>
    <w:rsid w:val="00151031"/>
    <w:rsid w:val="0015129C"/>
    <w:rsid w:val="00152486"/>
    <w:rsid w:val="00152EAE"/>
    <w:rsid w:val="001538B9"/>
    <w:rsid w:val="00154890"/>
    <w:rsid w:val="0015583C"/>
    <w:rsid w:val="00155CA8"/>
    <w:rsid w:val="001575AE"/>
    <w:rsid w:val="001627E1"/>
    <w:rsid w:val="001638F4"/>
    <w:rsid w:val="001639C9"/>
    <w:rsid w:val="00165A05"/>
    <w:rsid w:val="00166DD9"/>
    <w:rsid w:val="001701E1"/>
    <w:rsid w:val="00170769"/>
    <w:rsid w:val="00170DCC"/>
    <w:rsid w:val="00172B6D"/>
    <w:rsid w:val="00174588"/>
    <w:rsid w:val="001764ED"/>
    <w:rsid w:val="00176530"/>
    <w:rsid w:val="00177BC3"/>
    <w:rsid w:val="00180F65"/>
    <w:rsid w:val="00181CB7"/>
    <w:rsid w:val="00182228"/>
    <w:rsid w:val="0018321C"/>
    <w:rsid w:val="00183A81"/>
    <w:rsid w:val="00184392"/>
    <w:rsid w:val="001844B4"/>
    <w:rsid w:val="00185BC9"/>
    <w:rsid w:val="001861A8"/>
    <w:rsid w:val="00186335"/>
    <w:rsid w:val="001865A9"/>
    <w:rsid w:val="00186EB1"/>
    <w:rsid w:val="00187A8D"/>
    <w:rsid w:val="00190504"/>
    <w:rsid w:val="00190B10"/>
    <w:rsid w:val="001920EF"/>
    <w:rsid w:val="0019245E"/>
    <w:rsid w:val="00192B45"/>
    <w:rsid w:val="00194C23"/>
    <w:rsid w:val="00194D17"/>
    <w:rsid w:val="0019526E"/>
    <w:rsid w:val="0019779A"/>
    <w:rsid w:val="001A0ADD"/>
    <w:rsid w:val="001A6EC5"/>
    <w:rsid w:val="001B1B30"/>
    <w:rsid w:val="001B251A"/>
    <w:rsid w:val="001B2AF7"/>
    <w:rsid w:val="001B30D9"/>
    <w:rsid w:val="001B3854"/>
    <w:rsid w:val="001B78CB"/>
    <w:rsid w:val="001C0344"/>
    <w:rsid w:val="001C143A"/>
    <w:rsid w:val="001C30A5"/>
    <w:rsid w:val="001C3B82"/>
    <w:rsid w:val="001C57F8"/>
    <w:rsid w:val="001C5A22"/>
    <w:rsid w:val="001C5E98"/>
    <w:rsid w:val="001C662F"/>
    <w:rsid w:val="001C66B6"/>
    <w:rsid w:val="001C68C9"/>
    <w:rsid w:val="001C745C"/>
    <w:rsid w:val="001C74D5"/>
    <w:rsid w:val="001D021E"/>
    <w:rsid w:val="001D091F"/>
    <w:rsid w:val="001D0EF7"/>
    <w:rsid w:val="001D4B79"/>
    <w:rsid w:val="001D5DA1"/>
    <w:rsid w:val="001D72FC"/>
    <w:rsid w:val="001E2F11"/>
    <w:rsid w:val="001E31B6"/>
    <w:rsid w:val="001E3B0C"/>
    <w:rsid w:val="001E58FA"/>
    <w:rsid w:val="001E744F"/>
    <w:rsid w:val="001E7C49"/>
    <w:rsid w:val="001F1214"/>
    <w:rsid w:val="001F3030"/>
    <w:rsid w:val="001F327F"/>
    <w:rsid w:val="001F4280"/>
    <w:rsid w:val="001F43D6"/>
    <w:rsid w:val="001F63DF"/>
    <w:rsid w:val="001F6843"/>
    <w:rsid w:val="001F7B0A"/>
    <w:rsid w:val="0020113D"/>
    <w:rsid w:val="00202112"/>
    <w:rsid w:val="002037D5"/>
    <w:rsid w:val="0020425E"/>
    <w:rsid w:val="00204340"/>
    <w:rsid w:val="00205525"/>
    <w:rsid w:val="002056AC"/>
    <w:rsid w:val="0020649E"/>
    <w:rsid w:val="00207CEA"/>
    <w:rsid w:val="00207EBB"/>
    <w:rsid w:val="00211421"/>
    <w:rsid w:val="002136FC"/>
    <w:rsid w:val="00213794"/>
    <w:rsid w:val="00214253"/>
    <w:rsid w:val="0021468B"/>
    <w:rsid w:val="00214BA6"/>
    <w:rsid w:val="002150D9"/>
    <w:rsid w:val="00215327"/>
    <w:rsid w:val="00217E9B"/>
    <w:rsid w:val="00220C37"/>
    <w:rsid w:val="00220D73"/>
    <w:rsid w:val="0022149D"/>
    <w:rsid w:val="002224C8"/>
    <w:rsid w:val="00222A40"/>
    <w:rsid w:val="00222D3B"/>
    <w:rsid w:val="00224EE4"/>
    <w:rsid w:val="002252FB"/>
    <w:rsid w:val="002254DB"/>
    <w:rsid w:val="0022601F"/>
    <w:rsid w:val="00227751"/>
    <w:rsid w:val="00230775"/>
    <w:rsid w:val="002309AF"/>
    <w:rsid w:val="00231838"/>
    <w:rsid w:val="00231877"/>
    <w:rsid w:val="002344FC"/>
    <w:rsid w:val="00234C94"/>
    <w:rsid w:val="00235C10"/>
    <w:rsid w:val="0023751B"/>
    <w:rsid w:val="00240FD8"/>
    <w:rsid w:val="00241510"/>
    <w:rsid w:val="00244276"/>
    <w:rsid w:val="00245A82"/>
    <w:rsid w:val="00245FA3"/>
    <w:rsid w:val="002460CC"/>
    <w:rsid w:val="002462B3"/>
    <w:rsid w:val="00246923"/>
    <w:rsid w:val="00250C12"/>
    <w:rsid w:val="00250CF6"/>
    <w:rsid w:val="002514B5"/>
    <w:rsid w:val="002554A0"/>
    <w:rsid w:val="002560EC"/>
    <w:rsid w:val="00256BE0"/>
    <w:rsid w:val="00261D60"/>
    <w:rsid w:val="00262AB2"/>
    <w:rsid w:val="00264FBF"/>
    <w:rsid w:val="00267358"/>
    <w:rsid w:val="002707A0"/>
    <w:rsid w:val="00270E2E"/>
    <w:rsid w:val="00273A7C"/>
    <w:rsid w:val="00276849"/>
    <w:rsid w:val="0027779A"/>
    <w:rsid w:val="00277E53"/>
    <w:rsid w:val="00280574"/>
    <w:rsid w:val="0028077F"/>
    <w:rsid w:val="00281E88"/>
    <w:rsid w:val="00282C76"/>
    <w:rsid w:val="00283DA5"/>
    <w:rsid w:val="00283F45"/>
    <w:rsid w:val="00283F5E"/>
    <w:rsid w:val="00284D61"/>
    <w:rsid w:val="002868A1"/>
    <w:rsid w:val="00291994"/>
    <w:rsid w:val="00292406"/>
    <w:rsid w:val="00293640"/>
    <w:rsid w:val="00294835"/>
    <w:rsid w:val="00295FAD"/>
    <w:rsid w:val="002967AC"/>
    <w:rsid w:val="002A2852"/>
    <w:rsid w:val="002A36D1"/>
    <w:rsid w:val="002A3F04"/>
    <w:rsid w:val="002B0D37"/>
    <w:rsid w:val="002B1033"/>
    <w:rsid w:val="002B15B8"/>
    <w:rsid w:val="002B243A"/>
    <w:rsid w:val="002B29B7"/>
    <w:rsid w:val="002B38B4"/>
    <w:rsid w:val="002B44FB"/>
    <w:rsid w:val="002B4B85"/>
    <w:rsid w:val="002B4E53"/>
    <w:rsid w:val="002B6B4D"/>
    <w:rsid w:val="002B7814"/>
    <w:rsid w:val="002B7B58"/>
    <w:rsid w:val="002B7D0C"/>
    <w:rsid w:val="002C1B65"/>
    <w:rsid w:val="002C221C"/>
    <w:rsid w:val="002C2594"/>
    <w:rsid w:val="002C32F3"/>
    <w:rsid w:val="002C5B40"/>
    <w:rsid w:val="002C701E"/>
    <w:rsid w:val="002D0677"/>
    <w:rsid w:val="002D22BF"/>
    <w:rsid w:val="002D2FC6"/>
    <w:rsid w:val="002D388F"/>
    <w:rsid w:val="002D4BC0"/>
    <w:rsid w:val="002D506D"/>
    <w:rsid w:val="002D581F"/>
    <w:rsid w:val="002D70A0"/>
    <w:rsid w:val="002E076D"/>
    <w:rsid w:val="002E47EC"/>
    <w:rsid w:val="002E47FB"/>
    <w:rsid w:val="002E4B7D"/>
    <w:rsid w:val="002E5FCA"/>
    <w:rsid w:val="002E69B8"/>
    <w:rsid w:val="002F0CD6"/>
    <w:rsid w:val="002F1248"/>
    <w:rsid w:val="002F3AED"/>
    <w:rsid w:val="002F491C"/>
    <w:rsid w:val="002F5A66"/>
    <w:rsid w:val="002F5EE1"/>
    <w:rsid w:val="002F63E4"/>
    <w:rsid w:val="0030081B"/>
    <w:rsid w:val="003060AA"/>
    <w:rsid w:val="003075F7"/>
    <w:rsid w:val="00310A6B"/>
    <w:rsid w:val="00310DD6"/>
    <w:rsid w:val="003116A9"/>
    <w:rsid w:val="0031188D"/>
    <w:rsid w:val="003127EB"/>
    <w:rsid w:val="00312EB2"/>
    <w:rsid w:val="00314026"/>
    <w:rsid w:val="00315A63"/>
    <w:rsid w:val="00316443"/>
    <w:rsid w:val="00316ED4"/>
    <w:rsid w:val="00317628"/>
    <w:rsid w:val="003206C0"/>
    <w:rsid w:val="00322482"/>
    <w:rsid w:val="0032290E"/>
    <w:rsid w:val="00322E45"/>
    <w:rsid w:val="00324042"/>
    <w:rsid w:val="00324347"/>
    <w:rsid w:val="003249D4"/>
    <w:rsid w:val="00324C12"/>
    <w:rsid w:val="003315FF"/>
    <w:rsid w:val="00332C47"/>
    <w:rsid w:val="00333106"/>
    <w:rsid w:val="0033313D"/>
    <w:rsid w:val="003344DC"/>
    <w:rsid w:val="00335268"/>
    <w:rsid w:val="00335992"/>
    <w:rsid w:val="003359B8"/>
    <w:rsid w:val="00336AF5"/>
    <w:rsid w:val="00336C8C"/>
    <w:rsid w:val="0033758A"/>
    <w:rsid w:val="00340896"/>
    <w:rsid w:val="00340C7A"/>
    <w:rsid w:val="00341797"/>
    <w:rsid w:val="00342574"/>
    <w:rsid w:val="00343067"/>
    <w:rsid w:val="0034743B"/>
    <w:rsid w:val="0034761A"/>
    <w:rsid w:val="003479F5"/>
    <w:rsid w:val="00350EB9"/>
    <w:rsid w:val="00353027"/>
    <w:rsid w:val="00353AE7"/>
    <w:rsid w:val="00353C63"/>
    <w:rsid w:val="00354AD6"/>
    <w:rsid w:val="00356008"/>
    <w:rsid w:val="00356065"/>
    <w:rsid w:val="00356FD1"/>
    <w:rsid w:val="0035722B"/>
    <w:rsid w:val="003575A6"/>
    <w:rsid w:val="003600A3"/>
    <w:rsid w:val="003602B7"/>
    <w:rsid w:val="00360AA7"/>
    <w:rsid w:val="00360E13"/>
    <w:rsid w:val="00363D95"/>
    <w:rsid w:val="0036615F"/>
    <w:rsid w:val="0036679D"/>
    <w:rsid w:val="0037061D"/>
    <w:rsid w:val="003714A8"/>
    <w:rsid w:val="00372524"/>
    <w:rsid w:val="00372E77"/>
    <w:rsid w:val="00373983"/>
    <w:rsid w:val="00373F06"/>
    <w:rsid w:val="003743D1"/>
    <w:rsid w:val="003755C0"/>
    <w:rsid w:val="00375EFC"/>
    <w:rsid w:val="00384DA1"/>
    <w:rsid w:val="00385F74"/>
    <w:rsid w:val="00386891"/>
    <w:rsid w:val="00386F8D"/>
    <w:rsid w:val="003908A2"/>
    <w:rsid w:val="003909A0"/>
    <w:rsid w:val="00391D09"/>
    <w:rsid w:val="00393D80"/>
    <w:rsid w:val="00394D8A"/>
    <w:rsid w:val="00396B70"/>
    <w:rsid w:val="003A0469"/>
    <w:rsid w:val="003A2206"/>
    <w:rsid w:val="003A3B3D"/>
    <w:rsid w:val="003A4B85"/>
    <w:rsid w:val="003A51A4"/>
    <w:rsid w:val="003A5283"/>
    <w:rsid w:val="003A57E6"/>
    <w:rsid w:val="003A5DAF"/>
    <w:rsid w:val="003A685B"/>
    <w:rsid w:val="003A6974"/>
    <w:rsid w:val="003A6E8A"/>
    <w:rsid w:val="003A719B"/>
    <w:rsid w:val="003A7376"/>
    <w:rsid w:val="003A75C7"/>
    <w:rsid w:val="003A762E"/>
    <w:rsid w:val="003B1A7B"/>
    <w:rsid w:val="003B3D46"/>
    <w:rsid w:val="003B4ACB"/>
    <w:rsid w:val="003B7EEA"/>
    <w:rsid w:val="003C0276"/>
    <w:rsid w:val="003C0C36"/>
    <w:rsid w:val="003C0E5C"/>
    <w:rsid w:val="003C1616"/>
    <w:rsid w:val="003C2144"/>
    <w:rsid w:val="003C4E16"/>
    <w:rsid w:val="003C4E66"/>
    <w:rsid w:val="003C4F07"/>
    <w:rsid w:val="003C6D14"/>
    <w:rsid w:val="003C6F94"/>
    <w:rsid w:val="003C791C"/>
    <w:rsid w:val="003D0AAB"/>
    <w:rsid w:val="003D1821"/>
    <w:rsid w:val="003D2377"/>
    <w:rsid w:val="003D258E"/>
    <w:rsid w:val="003D3564"/>
    <w:rsid w:val="003D4FD8"/>
    <w:rsid w:val="003D54AC"/>
    <w:rsid w:val="003D6033"/>
    <w:rsid w:val="003D6260"/>
    <w:rsid w:val="003E17E2"/>
    <w:rsid w:val="003E1AAD"/>
    <w:rsid w:val="003E2932"/>
    <w:rsid w:val="003E592A"/>
    <w:rsid w:val="003E6662"/>
    <w:rsid w:val="003E74AC"/>
    <w:rsid w:val="003E7A53"/>
    <w:rsid w:val="003E7BC7"/>
    <w:rsid w:val="003F10F3"/>
    <w:rsid w:val="003F3A6B"/>
    <w:rsid w:val="003F7695"/>
    <w:rsid w:val="00403533"/>
    <w:rsid w:val="004067F5"/>
    <w:rsid w:val="00412F8E"/>
    <w:rsid w:val="0041319B"/>
    <w:rsid w:val="0041351F"/>
    <w:rsid w:val="0041367B"/>
    <w:rsid w:val="00413828"/>
    <w:rsid w:val="004139A0"/>
    <w:rsid w:val="0041424B"/>
    <w:rsid w:val="00414E8F"/>
    <w:rsid w:val="00416153"/>
    <w:rsid w:val="0041690D"/>
    <w:rsid w:val="004170DF"/>
    <w:rsid w:val="00417D2E"/>
    <w:rsid w:val="00420540"/>
    <w:rsid w:val="00421290"/>
    <w:rsid w:val="004212F5"/>
    <w:rsid w:val="00421B97"/>
    <w:rsid w:val="00421FFC"/>
    <w:rsid w:val="0042314F"/>
    <w:rsid w:val="00423334"/>
    <w:rsid w:val="00427B41"/>
    <w:rsid w:val="00431DA4"/>
    <w:rsid w:val="00433224"/>
    <w:rsid w:val="00433AA3"/>
    <w:rsid w:val="004369D0"/>
    <w:rsid w:val="00436B7B"/>
    <w:rsid w:val="00437055"/>
    <w:rsid w:val="00441013"/>
    <w:rsid w:val="00442035"/>
    <w:rsid w:val="00443575"/>
    <w:rsid w:val="00444C9C"/>
    <w:rsid w:val="00445C20"/>
    <w:rsid w:val="00447E1E"/>
    <w:rsid w:val="00451008"/>
    <w:rsid w:val="00451BFA"/>
    <w:rsid w:val="004526F6"/>
    <w:rsid w:val="00452C36"/>
    <w:rsid w:val="0045385F"/>
    <w:rsid w:val="0045407F"/>
    <w:rsid w:val="00455A15"/>
    <w:rsid w:val="00457EE0"/>
    <w:rsid w:val="00461960"/>
    <w:rsid w:val="0046252D"/>
    <w:rsid w:val="00462D25"/>
    <w:rsid w:val="004653D1"/>
    <w:rsid w:val="00466178"/>
    <w:rsid w:val="004666B4"/>
    <w:rsid w:val="0047367B"/>
    <w:rsid w:val="004738BE"/>
    <w:rsid w:val="00474807"/>
    <w:rsid w:val="004767C5"/>
    <w:rsid w:val="00477782"/>
    <w:rsid w:val="00482CAA"/>
    <w:rsid w:val="00485350"/>
    <w:rsid w:val="00485B01"/>
    <w:rsid w:val="004877FA"/>
    <w:rsid w:val="00490C30"/>
    <w:rsid w:val="004910DF"/>
    <w:rsid w:val="004913F8"/>
    <w:rsid w:val="0049543D"/>
    <w:rsid w:val="00495518"/>
    <w:rsid w:val="00496E8C"/>
    <w:rsid w:val="00497B06"/>
    <w:rsid w:val="004A0FC1"/>
    <w:rsid w:val="004A109C"/>
    <w:rsid w:val="004A178A"/>
    <w:rsid w:val="004A1D17"/>
    <w:rsid w:val="004A26BA"/>
    <w:rsid w:val="004A561A"/>
    <w:rsid w:val="004A599D"/>
    <w:rsid w:val="004A79DB"/>
    <w:rsid w:val="004B083D"/>
    <w:rsid w:val="004B0933"/>
    <w:rsid w:val="004B0C2C"/>
    <w:rsid w:val="004B0C31"/>
    <w:rsid w:val="004B0F71"/>
    <w:rsid w:val="004B28CF"/>
    <w:rsid w:val="004B35A1"/>
    <w:rsid w:val="004B3622"/>
    <w:rsid w:val="004B5534"/>
    <w:rsid w:val="004B5F27"/>
    <w:rsid w:val="004B6B38"/>
    <w:rsid w:val="004B6F3C"/>
    <w:rsid w:val="004B75D6"/>
    <w:rsid w:val="004C013E"/>
    <w:rsid w:val="004C0FFF"/>
    <w:rsid w:val="004C1F77"/>
    <w:rsid w:val="004C23D1"/>
    <w:rsid w:val="004C2AD6"/>
    <w:rsid w:val="004C325E"/>
    <w:rsid w:val="004C3AB0"/>
    <w:rsid w:val="004C7645"/>
    <w:rsid w:val="004C767B"/>
    <w:rsid w:val="004D0926"/>
    <w:rsid w:val="004D0ABF"/>
    <w:rsid w:val="004D2D62"/>
    <w:rsid w:val="004D432D"/>
    <w:rsid w:val="004D4CB5"/>
    <w:rsid w:val="004D7B81"/>
    <w:rsid w:val="004E06EA"/>
    <w:rsid w:val="004E1EFA"/>
    <w:rsid w:val="004E25A5"/>
    <w:rsid w:val="004E2BE5"/>
    <w:rsid w:val="004E3E05"/>
    <w:rsid w:val="004E574E"/>
    <w:rsid w:val="004E5A5A"/>
    <w:rsid w:val="004E6650"/>
    <w:rsid w:val="004E7D8E"/>
    <w:rsid w:val="004F04D7"/>
    <w:rsid w:val="004F0D4D"/>
    <w:rsid w:val="004F64E6"/>
    <w:rsid w:val="004F7A6C"/>
    <w:rsid w:val="00502290"/>
    <w:rsid w:val="005022C7"/>
    <w:rsid w:val="0050360C"/>
    <w:rsid w:val="00503D63"/>
    <w:rsid w:val="005057E9"/>
    <w:rsid w:val="00506015"/>
    <w:rsid w:val="0050650E"/>
    <w:rsid w:val="00511565"/>
    <w:rsid w:val="005116D7"/>
    <w:rsid w:val="0051243A"/>
    <w:rsid w:val="0051378A"/>
    <w:rsid w:val="005155A6"/>
    <w:rsid w:val="00520B35"/>
    <w:rsid w:val="00520B87"/>
    <w:rsid w:val="005215CE"/>
    <w:rsid w:val="005220B8"/>
    <w:rsid w:val="0052223D"/>
    <w:rsid w:val="005243C8"/>
    <w:rsid w:val="0052481C"/>
    <w:rsid w:val="005263B2"/>
    <w:rsid w:val="00530FA1"/>
    <w:rsid w:val="005323AA"/>
    <w:rsid w:val="00532D78"/>
    <w:rsid w:val="00533260"/>
    <w:rsid w:val="00533E77"/>
    <w:rsid w:val="005344F5"/>
    <w:rsid w:val="0053488F"/>
    <w:rsid w:val="00535C69"/>
    <w:rsid w:val="00542E7A"/>
    <w:rsid w:val="00543A8B"/>
    <w:rsid w:val="00546A8B"/>
    <w:rsid w:val="00546CCA"/>
    <w:rsid w:val="00547661"/>
    <w:rsid w:val="00551B6B"/>
    <w:rsid w:val="00553414"/>
    <w:rsid w:val="005537E9"/>
    <w:rsid w:val="00555FCE"/>
    <w:rsid w:val="0055613D"/>
    <w:rsid w:val="0055616E"/>
    <w:rsid w:val="00561791"/>
    <w:rsid w:val="00562CD4"/>
    <w:rsid w:val="0056522A"/>
    <w:rsid w:val="00565A4F"/>
    <w:rsid w:val="00566866"/>
    <w:rsid w:val="005668E4"/>
    <w:rsid w:val="0056794F"/>
    <w:rsid w:val="00567ABD"/>
    <w:rsid w:val="00570F7F"/>
    <w:rsid w:val="00571A14"/>
    <w:rsid w:val="00572DCF"/>
    <w:rsid w:val="00573406"/>
    <w:rsid w:val="0057371B"/>
    <w:rsid w:val="005742E5"/>
    <w:rsid w:val="00574343"/>
    <w:rsid w:val="0057483A"/>
    <w:rsid w:val="00575B03"/>
    <w:rsid w:val="00576C66"/>
    <w:rsid w:val="005773FA"/>
    <w:rsid w:val="005804AD"/>
    <w:rsid w:val="00580BA6"/>
    <w:rsid w:val="00581474"/>
    <w:rsid w:val="00581865"/>
    <w:rsid w:val="005820E9"/>
    <w:rsid w:val="005825BD"/>
    <w:rsid w:val="00582D51"/>
    <w:rsid w:val="0058373A"/>
    <w:rsid w:val="00584F35"/>
    <w:rsid w:val="0058699F"/>
    <w:rsid w:val="00586AC1"/>
    <w:rsid w:val="00587A7C"/>
    <w:rsid w:val="00590741"/>
    <w:rsid w:val="00590754"/>
    <w:rsid w:val="005931A9"/>
    <w:rsid w:val="00594A62"/>
    <w:rsid w:val="005962F5"/>
    <w:rsid w:val="00596A58"/>
    <w:rsid w:val="005A0C0B"/>
    <w:rsid w:val="005A2C0E"/>
    <w:rsid w:val="005A3706"/>
    <w:rsid w:val="005A616F"/>
    <w:rsid w:val="005A705B"/>
    <w:rsid w:val="005B25A0"/>
    <w:rsid w:val="005B26C4"/>
    <w:rsid w:val="005B310E"/>
    <w:rsid w:val="005B37D1"/>
    <w:rsid w:val="005B3C14"/>
    <w:rsid w:val="005B43BD"/>
    <w:rsid w:val="005B49F3"/>
    <w:rsid w:val="005B569B"/>
    <w:rsid w:val="005B5EAA"/>
    <w:rsid w:val="005B7A15"/>
    <w:rsid w:val="005C02C5"/>
    <w:rsid w:val="005C18D0"/>
    <w:rsid w:val="005C2BA8"/>
    <w:rsid w:val="005C2E3D"/>
    <w:rsid w:val="005C38FF"/>
    <w:rsid w:val="005C4C24"/>
    <w:rsid w:val="005C5CE7"/>
    <w:rsid w:val="005D0273"/>
    <w:rsid w:val="005D1832"/>
    <w:rsid w:val="005D2078"/>
    <w:rsid w:val="005D2C97"/>
    <w:rsid w:val="005D334A"/>
    <w:rsid w:val="005D3679"/>
    <w:rsid w:val="005D3891"/>
    <w:rsid w:val="005D38AC"/>
    <w:rsid w:val="005D54AA"/>
    <w:rsid w:val="005D78FA"/>
    <w:rsid w:val="005E04D9"/>
    <w:rsid w:val="005E2346"/>
    <w:rsid w:val="005E2636"/>
    <w:rsid w:val="005E434D"/>
    <w:rsid w:val="005E5381"/>
    <w:rsid w:val="005F03F8"/>
    <w:rsid w:val="005F1559"/>
    <w:rsid w:val="005F5323"/>
    <w:rsid w:val="005F6C4C"/>
    <w:rsid w:val="005F7823"/>
    <w:rsid w:val="00600A95"/>
    <w:rsid w:val="0060337C"/>
    <w:rsid w:val="006033A2"/>
    <w:rsid w:val="006040CD"/>
    <w:rsid w:val="0060447F"/>
    <w:rsid w:val="00605626"/>
    <w:rsid w:val="00605817"/>
    <w:rsid w:val="006068D8"/>
    <w:rsid w:val="006069BD"/>
    <w:rsid w:val="00606DDB"/>
    <w:rsid w:val="00607434"/>
    <w:rsid w:val="0061021D"/>
    <w:rsid w:val="00611D89"/>
    <w:rsid w:val="006135CF"/>
    <w:rsid w:val="0062018A"/>
    <w:rsid w:val="006201BD"/>
    <w:rsid w:val="00620774"/>
    <w:rsid w:val="006211E2"/>
    <w:rsid w:val="00621EE6"/>
    <w:rsid w:val="00623426"/>
    <w:rsid w:val="00623A75"/>
    <w:rsid w:val="00624C38"/>
    <w:rsid w:val="00624DDA"/>
    <w:rsid w:val="00625167"/>
    <w:rsid w:val="006258FA"/>
    <w:rsid w:val="00625A58"/>
    <w:rsid w:val="00632EA8"/>
    <w:rsid w:val="00635F45"/>
    <w:rsid w:val="0063644B"/>
    <w:rsid w:val="0063716E"/>
    <w:rsid w:val="006409C1"/>
    <w:rsid w:val="00642619"/>
    <w:rsid w:val="00642BE7"/>
    <w:rsid w:val="00642FD9"/>
    <w:rsid w:val="00644DF7"/>
    <w:rsid w:val="0065111B"/>
    <w:rsid w:val="00651890"/>
    <w:rsid w:val="006525AC"/>
    <w:rsid w:val="00652C4F"/>
    <w:rsid w:val="00654D27"/>
    <w:rsid w:val="00656281"/>
    <w:rsid w:val="00657710"/>
    <w:rsid w:val="00657E27"/>
    <w:rsid w:val="006602D5"/>
    <w:rsid w:val="00662E06"/>
    <w:rsid w:val="006631B2"/>
    <w:rsid w:val="006643D7"/>
    <w:rsid w:val="006655C6"/>
    <w:rsid w:val="0066562D"/>
    <w:rsid w:val="006667D6"/>
    <w:rsid w:val="00667563"/>
    <w:rsid w:val="0067132D"/>
    <w:rsid w:val="00672A85"/>
    <w:rsid w:val="00674A3F"/>
    <w:rsid w:val="00675609"/>
    <w:rsid w:val="0067560F"/>
    <w:rsid w:val="00675AE0"/>
    <w:rsid w:val="0068223A"/>
    <w:rsid w:val="00682EBE"/>
    <w:rsid w:val="006849BA"/>
    <w:rsid w:val="00686602"/>
    <w:rsid w:val="006943DB"/>
    <w:rsid w:val="00695454"/>
    <w:rsid w:val="006955AF"/>
    <w:rsid w:val="006972CD"/>
    <w:rsid w:val="006A034E"/>
    <w:rsid w:val="006A26E4"/>
    <w:rsid w:val="006A331E"/>
    <w:rsid w:val="006A336A"/>
    <w:rsid w:val="006A3A38"/>
    <w:rsid w:val="006A4459"/>
    <w:rsid w:val="006A4F30"/>
    <w:rsid w:val="006A5D23"/>
    <w:rsid w:val="006A743C"/>
    <w:rsid w:val="006A79D6"/>
    <w:rsid w:val="006B1395"/>
    <w:rsid w:val="006B25E6"/>
    <w:rsid w:val="006B2DC3"/>
    <w:rsid w:val="006B2FB0"/>
    <w:rsid w:val="006B3371"/>
    <w:rsid w:val="006B3F18"/>
    <w:rsid w:val="006B51E1"/>
    <w:rsid w:val="006B5274"/>
    <w:rsid w:val="006B6D86"/>
    <w:rsid w:val="006B79E1"/>
    <w:rsid w:val="006C2B73"/>
    <w:rsid w:val="006C3F78"/>
    <w:rsid w:val="006C5B0D"/>
    <w:rsid w:val="006C69AD"/>
    <w:rsid w:val="006D26F8"/>
    <w:rsid w:val="006D50BF"/>
    <w:rsid w:val="006D60C9"/>
    <w:rsid w:val="006D7349"/>
    <w:rsid w:val="006D7BA1"/>
    <w:rsid w:val="006E25F7"/>
    <w:rsid w:val="006E318B"/>
    <w:rsid w:val="006E672D"/>
    <w:rsid w:val="006E6883"/>
    <w:rsid w:val="006E72B4"/>
    <w:rsid w:val="006F0EC5"/>
    <w:rsid w:val="006F1F0B"/>
    <w:rsid w:val="006F2C3A"/>
    <w:rsid w:val="006F3C2D"/>
    <w:rsid w:val="006F5C86"/>
    <w:rsid w:val="006F6FA8"/>
    <w:rsid w:val="006F715F"/>
    <w:rsid w:val="00700D2A"/>
    <w:rsid w:val="00702153"/>
    <w:rsid w:val="00703426"/>
    <w:rsid w:val="00703C4A"/>
    <w:rsid w:val="00703FE6"/>
    <w:rsid w:val="00704F22"/>
    <w:rsid w:val="00705349"/>
    <w:rsid w:val="00710392"/>
    <w:rsid w:val="00710796"/>
    <w:rsid w:val="007125EA"/>
    <w:rsid w:val="00712F08"/>
    <w:rsid w:val="0071336A"/>
    <w:rsid w:val="00716CDE"/>
    <w:rsid w:val="007175E7"/>
    <w:rsid w:val="00717F30"/>
    <w:rsid w:val="00721120"/>
    <w:rsid w:val="00721FA4"/>
    <w:rsid w:val="007225C2"/>
    <w:rsid w:val="00723A32"/>
    <w:rsid w:val="00727AA4"/>
    <w:rsid w:val="00727FDF"/>
    <w:rsid w:val="00730662"/>
    <w:rsid w:val="0073419C"/>
    <w:rsid w:val="0073492B"/>
    <w:rsid w:val="00734A83"/>
    <w:rsid w:val="00734C3F"/>
    <w:rsid w:val="00735AD5"/>
    <w:rsid w:val="00736093"/>
    <w:rsid w:val="007374A2"/>
    <w:rsid w:val="00737CCF"/>
    <w:rsid w:val="00737D0A"/>
    <w:rsid w:val="00737E61"/>
    <w:rsid w:val="007402A0"/>
    <w:rsid w:val="00740623"/>
    <w:rsid w:val="00740912"/>
    <w:rsid w:val="00740B30"/>
    <w:rsid w:val="00740B4B"/>
    <w:rsid w:val="0074186D"/>
    <w:rsid w:val="007442D5"/>
    <w:rsid w:val="0074683E"/>
    <w:rsid w:val="0074763D"/>
    <w:rsid w:val="0075132B"/>
    <w:rsid w:val="00751B5A"/>
    <w:rsid w:val="00751C56"/>
    <w:rsid w:val="007520BB"/>
    <w:rsid w:val="007522A7"/>
    <w:rsid w:val="00753C74"/>
    <w:rsid w:val="00755E98"/>
    <w:rsid w:val="00756F0A"/>
    <w:rsid w:val="007604DD"/>
    <w:rsid w:val="00760C90"/>
    <w:rsid w:val="007611A1"/>
    <w:rsid w:val="0076149A"/>
    <w:rsid w:val="00761A56"/>
    <w:rsid w:val="00761CAD"/>
    <w:rsid w:val="0076369B"/>
    <w:rsid w:val="00764655"/>
    <w:rsid w:val="00767790"/>
    <w:rsid w:val="0077264F"/>
    <w:rsid w:val="0077357B"/>
    <w:rsid w:val="0077373B"/>
    <w:rsid w:val="0077404D"/>
    <w:rsid w:val="0077475D"/>
    <w:rsid w:val="00774AD2"/>
    <w:rsid w:val="00775017"/>
    <w:rsid w:val="0077518D"/>
    <w:rsid w:val="0077686B"/>
    <w:rsid w:val="00776CD1"/>
    <w:rsid w:val="00777717"/>
    <w:rsid w:val="007801E6"/>
    <w:rsid w:val="00781FFD"/>
    <w:rsid w:val="0078305E"/>
    <w:rsid w:val="00783095"/>
    <w:rsid w:val="00783697"/>
    <w:rsid w:val="00783C02"/>
    <w:rsid w:val="00784ADD"/>
    <w:rsid w:val="007859E9"/>
    <w:rsid w:val="0078770A"/>
    <w:rsid w:val="00787FA2"/>
    <w:rsid w:val="007902AC"/>
    <w:rsid w:val="00790A3E"/>
    <w:rsid w:val="007915CB"/>
    <w:rsid w:val="00792B98"/>
    <w:rsid w:val="00795F1A"/>
    <w:rsid w:val="007A2714"/>
    <w:rsid w:val="007A35CC"/>
    <w:rsid w:val="007A4AB2"/>
    <w:rsid w:val="007A713B"/>
    <w:rsid w:val="007A72F8"/>
    <w:rsid w:val="007B053F"/>
    <w:rsid w:val="007B1209"/>
    <w:rsid w:val="007B2876"/>
    <w:rsid w:val="007B3592"/>
    <w:rsid w:val="007B3E00"/>
    <w:rsid w:val="007B40B7"/>
    <w:rsid w:val="007B4842"/>
    <w:rsid w:val="007B65A8"/>
    <w:rsid w:val="007C1D64"/>
    <w:rsid w:val="007C21E0"/>
    <w:rsid w:val="007C36A3"/>
    <w:rsid w:val="007C44A4"/>
    <w:rsid w:val="007C4AFD"/>
    <w:rsid w:val="007C5307"/>
    <w:rsid w:val="007C5377"/>
    <w:rsid w:val="007C584E"/>
    <w:rsid w:val="007C59E0"/>
    <w:rsid w:val="007C5E54"/>
    <w:rsid w:val="007C67BE"/>
    <w:rsid w:val="007D201A"/>
    <w:rsid w:val="007D2722"/>
    <w:rsid w:val="007D3604"/>
    <w:rsid w:val="007D5B15"/>
    <w:rsid w:val="007D6F9F"/>
    <w:rsid w:val="007D7393"/>
    <w:rsid w:val="007D74E9"/>
    <w:rsid w:val="007D7C92"/>
    <w:rsid w:val="007E39EE"/>
    <w:rsid w:val="007E7937"/>
    <w:rsid w:val="007F03F2"/>
    <w:rsid w:val="007F10D3"/>
    <w:rsid w:val="007F167C"/>
    <w:rsid w:val="007F2D2C"/>
    <w:rsid w:val="007F3C4A"/>
    <w:rsid w:val="007F5DF2"/>
    <w:rsid w:val="007F6AE4"/>
    <w:rsid w:val="007F72DD"/>
    <w:rsid w:val="007F7744"/>
    <w:rsid w:val="0080079A"/>
    <w:rsid w:val="00803D1E"/>
    <w:rsid w:val="00805093"/>
    <w:rsid w:val="0080536F"/>
    <w:rsid w:val="00805CDB"/>
    <w:rsid w:val="00805D73"/>
    <w:rsid w:val="00807763"/>
    <w:rsid w:val="008078FE"/>
    <w:rsid w:val="00807B66"/>
    <w:rsid w:val="00810092"/>
    <w:rsid w:val="00811F21"/>
    <w:rsid w:val="00812802"/>
    <w:rsid w:val="008128A6"/>
    <w:rsid w:val="008133E5"/>
    <w:rsid w:val="00813DD7"/>
    <w:rsid w:val="00813E4B"/>
    <w:rsid w:val="0081536C"/>
    <w:rsid w:val="00815680"/>
    <w:rsid w:val="00815953"/>
    <w:rsid w:val="008176F5"/>
    <w:rsid w:val="00824315"/>
    <w:rsid w:val="00824ACB"/>
    <w:rsid w:val="00825692"/>
    <w:rsid w:val="0082726C"/>
    <w:rsid w:val="008300C1"/>
    <w:rsid w:val="0083128D"/>
    <w:rsid w:val="00831F8B"/>
    <w:rsid w:val="008328FB"/>
    <w:rsid w:val="0083522E"/>
    <w:rsid w:val="0083679C"/>
    <w:rsid w:val="00836DED"/>
    <w:rsid w:val="00836E8C"/>
    <w:rsid w:val="00836FFC"/>
    <w:rsid w:val="00837FF1"/>
    <w:rsid w:val="008419B7"/>
    <w:rsid w:val="00841F6C"/>
    <w:rsid w:val="00842263"/>
    <w:rsid w:val="008433E0"/>
    <w:rsid w:val="008433EA"/>
    <w:rsid w:val="0084347E"/>
    <w:rsid w:val="00844B64"/>
    <w:rsid w:val="00844B6B"/>
    <w:rsid w:val="008466E8"/>
    <w:rsid w:val="008472BC"/>
    <w:rsid w:val="008478C2"/>
    <w:rsid w:val="00850DD7"/>
    <w:rsid w:val="008519C7"/>
    <w:rsid w:val="00851F25"/>
    <w:rsid w:val="008522A5"/>
    <w:rsid w:val="00852416"/>
    <w:rsid w:val="0085473D"/>
    <w:rsid w:val="00854EA5"/>
    <w:rsid w:val="0085602F"/>
    <w:rsid w:val="0085665E"/>
    <w:rsid w:val="00856695"/>
    <w:rsid w:val="008607F3"/>
    <w:rsid w:val="00861D1A"/>
    <w:rsid w:val="00862929"/>
    <w:rsid w:val="00864FC3"/>
    <w:rsid w:val="0086503C"/>
    <w:rsid w:val="00867C67"/>
    <w:rsid w:val="00871F7C"/>
    <w:rsid w:val="008734A1"/>
    <w:rsid w:val="008748B4"/>
    <w:rsid w:val="008757D0"/>
    <w:rsid w:val="00875D3D"/>
    <w:rsid w:val="0087650C"/>
    <w:rsid w:val="00876E0D"/>
    <w:rsid w:val="00881229"/>
    <w:rsid w:val="008812B4"/>
    <w:rsid w:val="008813BD"/>
    <w:rsid w:val="008825F1"/>
    <w:rsid w:val="008838E2"/>
    <w:rsid w:val="00883D68"/>
    <w:rsid w:val="00885CA7"/>
    <w:rsid w:val="008861F0"/>
    <w:rsid w:val="00886604"/>
    <w:rsid w:val="00886BD2"/>
    <w:rsid w:val="00886E58"/>
    <w:rsid w:val="00887D2B"/>
    <w:rsid w:val="00887F6E"/>
    <w:rsid w:val="00893DCE"/>
    <w:rsid w:val="008955F4"/>
    <w:rsid w:val="0089729D"/>
    <w:rsid w:val="00897B19"/>
    <w:rsid w:val="008A0CDF"/>
    <w:rsid w:val="008A1AFD"/>
    <w:rsid w:val="008A3215"/>
    <w:rsid w:val="008A39E9"/>
    <w:rsid w:val="008A3FA2"/>
    <w:rsid w:val="008A6573"/>
    <w:rsid w:val="008A65DF"/>
    <w:rsid w:val="008A66BF"/>
    <w:rsid w:val="008A68A7"/>
    <w:rsid w:val="008A6D27"/>
    <w:rsid w:val="008A6F93"/>
    <w:rsid w:val="008A7302"/>
    <w:rsid w:val="008B05F7"/>
    <w:rsid w:val="008B128D"/>
    <w:rsid w:val="008B1B28"/>
    <w:rsid w:val="008B5050"/>
    <w:rsid w:val="008B5B0E"/>
    <w:rsid w:val="008B6324"/>
    <w:rsid w:val="008B70FD"/>
    <w:rsid w:val="008B7F7F"/>
    <w:rsid w:val="008C0761"/>
    <w:rsid w:val="008C1A77"/>
    <w:rsid w:val="008C3D89"/>
    <w:rsid w:val="008C4F95"/>
    <w:rsid w:val="008C5F09"/>
    <w:rsid w:val="008C7053"/>
    <w:rsid w:val="008D0971"/>
    <w:rsid w:val="008D1939"/>
    <w:rsid w:val="008D1D51"/>
    <w:rsid w:val="008D2AB0"/>
    <w:rsid w:val="008D4FCB"/>
    <w:rsid w:val="008D5BCF"/>
    <w:rsid w:val="008D5E7E"/>
    <w:rsid w:val="008D6A87"/>
    <w:rsid w:val="008E112E"/>
    <w:rsid w:val="008E5373"/>
    <w:rsid w:val="008F01A6"/>
    <w:rsid w:val="008F0D91"/>
    <w:rsid w:val="008F1D63"/>
    <w:rsid w:val="008F3BA4"/>
    <w:rsid w:val="008F4A2A"/>
    <w:rsid w:val="008F5DCC"/>
    <w:rsid w:val="008F7B16"/>
    <w:rsid w:val="00900CA6"/>
    <w:rsid w:val="0090162F"/>
    <w:rsid w:val="0090199A"/>
    <w:rsid w:val="009023FF"/>
    <w:rsid w:val="0090264A"/>
    <w:rsid w:val="00902FEA"/>
    <w:rsid w:val="0090364E"/>
    <w:rsid w:val="009039D7"/>
    <w:rsid w:val="00903F32"/>
    <w:rsid w:val="00903FAB"/>
    <w:rsid w:val="00904E58"/>
    <w:rsid w:val="00904E75"/>
    <w:rsid w:val="00905168"/>
    <w:rsid w:val="0090519F"/>
    <w:rsid w:val="00905AE8"/>
    <w:rsid w:val="0090661D"/>
    <w:rsid w:val="00907449"/>
    <w:rsid w:val="00907767"/>
    <w:rsid w:val="0091034C"/>
    <w:rsid w:val="00910AAE"/>
    <w:rsid w:val="009128B2"/>
    <w:rsid w:val="00912DFC"/>
    <w:rsid w:val="0091405E"/>
    <w:rsid w:val="0091512F"/>
    <w:rsid w:val="00916D35"/>
    <w:rsid w:val="009173AD"/>
    <w:rsid w:val="00920420"/>
    <w:rsid w:val="00920FC7"/>
    <w:rsid w:val="009210CD"/>
    <w:rsid w:val="00922708"/>
    <w:rsid w:val="00923066"/>
    <w:rsid w:val="00923570"/>
    <w:rsid w:val="009242C9"/>
    <w:rsid w:val="00925DFD"/>
    <w:rsid w:val="009273EE"/>
    <w:rsid w:val="00927D39"/>
    <w:rsid w:val="00931E4B"/>
    <w:rsid w:val="00932EC9"/>
    <w:rsid w:val="00936B1B"/>
    <w:rsid w:val="00937397"/>
    <w:rsid w:val="00937D7C"/>
    <w:rsid w:val="00937E1F"/>
    <w:rsid w:val="009400D1"/>
    <w:rsid w:val="009401C3"/>
    <w:rsid w:val="00940230"/>
    <w:rsid w:val="00940B41"/>
    <w:rsid w:val="00940C39"/>
    <w:rsid w:val="0094265B"/>
    <w:rsid w:val="00942D0A"/>
    <w:rsid w:val="009441B1"/>
    <w:rsid w:val="00944696"/>
    <w:rsid w:val="0094543D"/>
    <w:rsid w:val="009467C0"/>
    <w:rsid w:val="0094729D"/>
    <w:rsid w:val="00947B16"/>
    <w:rsid w:val="00950523"/>
    <w:rsid w:val="0095070B"/>
    <w:rsid w:val="00950A3A"/>
    <w:rsid w:val="00950C9B"/>
    <w:rsid w:val="00951189"/>
    <w:rsid w:val="009517C0"/>
    <w:rsid w:val="009531FA"/>
    <w:rsid w:val="009641B2"/>
    <w:rsid w:val="009656B6"/>
    <w:rsid w:val="00965CC8"/>
    <w:rsid w:val="0096600D"/>
    <w:rsid w:val="00967D64"/>
    <w:rsid w:val="00967F1F"/>
    <w:rsid w:val="009715D3"/>
    <w:rsid w:val="00975345"/>
    <w:rsid w:val="00976588"/>
    <w:rsid w:val="0097724D"/>
    <w:rsid w:val="009774A3"/>
    <w:rsid w:val="00981B3A"/>
    <w:rsid w:val="00983614"/>
    <w:rsid w:val="00983B57"/>
    <w:rsid w:val="00984C0F"/>
    <w:rsid w:val="009854B5"/>
    <w:rsid w:val="00985ABB"/>
    <w:rsid w:val="0098721F"/>
    <w:rsid w:val="009873D3"/>
    <w:rsid w:val="00990782"/>
    <w:rsid w:val="00991323"/>
    <w:rsid w:val="009917D2"/>
    <w:rsid w:val="00992D22"/>
    <w:rsid w:val="00993369"/>
    <w:rsid w:val="0099360B"/>
    <w:rsid w:val="009951FD"/>
    <w:rsid w:val="009964E8"/>
    <w:rsid w:val="009970A3"/>
    <w:rsid w:val="00997245"/>
    <w:rsid w:val="009A2A1C"/>
    <w:rsid w:val="009A5062"/>
    <w:rsid w:val="009A6432"/>
    <w:rsid w:val="009B0BD2"/>
    <w:rsid w:val="009B23C2"/>
    <w:rsid w:val="009B30CD"/>
    <w:rsid w:val="009B3407"/>
    <w:rsid w:val="009B4F1E"/>
    <w:rsid w:val="009B5A13"/>
    <w:rsid w:val="009B6977"/>
    <w:rsid w:val="009B7315"/>
    <w:rsid w:val="009B7584"/>
    <w:rsid w:val="009C01D6"/>
    <w:rsid w:val="009C03CD"/>
    <w:rsid w:val="009C142F"/>
    <w:rsid w:val="009C2A16"/>
    <w:rsid w:val="009C31D2"/>
    <w:rsid w:val="009C3605"/>
    <w:rsid w:val="009C49E5"/>
    <w:rsid w:val="009C535B"/>
    <w:rsid w:val="009C5A10"/>
    <w:rsid w:val="009D00F9"/>
    <w:rsid w:val="009D02E2"/>
    <w:rsid w:val="009D1A89"/>
    <w:rsid w:val="009D1B84"/>
    <w:rsid w:val="009D223E"/>
    <w:rsid w:val="009D2AD9"/>
    <w:rsid w:val="009D4113"/>
    <w:rsid w:val="009D43CB"/>
    <w:rsid w:val="009D4A48"/>
    <w:rsid w:val="009D6ADC"/>
    <w:rsid w:val="009D7C78"/>
    <w:rsid w:val="009E0AAC"/>
    <w:rsid w:val="009E1877"/>
    <w:rsid w:val="009E18A4"/>
    <w:rsid w:val="009E1E9C"/>
    <w:rsid w:val="009E48C0"/>
    <w:rsid w:val="009E7A5E"/>
    <w:rsid w:val="009F018C"/>
    <w:rsid w:val="009F01BB"/>
    <w:rsid w:val="009F11C6"/>
    <w:rsid w:val="009F1E15"/>
    <w:rsid w:val="009F4782"/>
    <w:rsid w:val="009F4C88"/>
    <w:rsid w:val="009F53C0"/>
    <w:rsid w:val="009F68E4"/>
    <w:rsid w:val="009F7E10"/>
    <w:rsid w:val="00A000BC"/>
    <w:rsid w:val="00A00CF9"/>
    <w:rsid w:val="00A030C6"/>
    <w:rsid w:val="00A0472F"/>
    <w:rsid w:val="00A05295"/>
    <w:rsid w:val="00A1071C"/>
    <w:rsid w:val="00A10B6D"/>
    <w:rsid w:val="00A13A8D"/>
    <w:rsid w:val="00A13BE6"/>
    <w:rsid w:val="00A1446A"/>
    <w:rsid w:val="00A14955"/>
    <w:rsid w:val="00A16306"/>
    <w:rsid w:val="00A16627"/>
    <w:rsid w:val="00A1723C"/>
    <w:rsid w:val="00A20880"/>
    <w:rsid w:val="00A20E8D"/>
    <w:rsid w:val="00A212BF"/>
    <w:rsid w:val="00A216FE"/>
    <w:rsid w:val="00A245CF"/>
    <w:rsid w:val="00A24C3D"/>
    <w:rsid w:val="00A24F9D"/>
    <w:rsid w:val="00A25BE3"/>
    <w:rsid w:val="00A27330"/>
    <w:rsid w:val="00A27B41"/>
    <w:rsid w:val="00A31CFC"/>
    <w:rsid w:val="00A321B2"/>
    <w:rsid w:val="00A332BE"/>
    <w:rsid w:val="00A34AE7"/>
    <w:rsid w:val="00A36655"/>
    <w:rsid w:val="00A40FD5"/>
    <w:rsid w:val="00A4154D"/>
    <w:rsid w:val="00A417B6"/>
    <w:rsid w:val="00A41F22"/>
    <w:rsid w:val="00A42CF9"/>
    <w:rsid w:val="00A453B5"/>
    <w:rsid w:val="00A50409"/>
    <w:rsid w:val="00A509F4"/>
    <w:rsid w:val="00A50D0E"/>
    <w:rsid w:val="00A511DE"/>
    <w:rsid w:val="00A5345A"/>
    <w:rsid w:val="00A54388"/>
    <w:rsid w:val="00A571A9"/>
    <w:rsid w:val="00A57820"/>
    <w:rsid w:val="00A611EA"/>
    <w:rsid w:val="00A647BE"/>
    <w:rsid w:val="00A66A52"/>
    <w:rsid w:val="00A70AB3"/>
    <w:rsid w:val="00A71724"/>
    <w:rsid w:val="00A7182C"/>
    <w:rsid w:val="00A72A01"/>
    <w:rsid w:val="00A73BF9"/>
    <w:rsid w:val="00A747C6"/>
    <w:rsid w:val="00A74D18"/>
    <w:rsid w:val="00A75377"/>
    <w:rsid w:val="00A75BAE"/>
    <w:rsid w:val="00A76528"/>
    <w:rsid w:val="00A769F4"/>
    <w:rsid w:val="00A771CB"/>
    <w:rsid w:val="00A77AAD"/>
    <w:rsid w:val="00A80C04"/>
    <w:rsid w:val="00A817CE"/>
    <w:rsid w:val="00A82919"/>
    <w:rsid w:val="00A85F16"/>
    <w:rsid w:val="00A8699D"/>
    <w:rsid w:val="00A90453"/>
    <w:rsid w:val="00A91CDD"/>
    <w:rsid w:val="00A92FD1"/>
    <w:rsid w:val="00A9328B"/>
    <w:rsid w:val="00A9369E"/>
    <w:rsid w:val="00A93B35"/>
    <w:rsid w:val="00A94A62"/>
    <w:rsid w:val="00AA1AB1"/>
    <w:rsid w:val="00AA3F58"/>
    <w:rsid w:val="00AA420A"/>
    <w:rsid w:val="00AB01C6"/>
    <w:rsid w:val="00AB045C"/>
    <w:rsid w:val="00AB0E0A"/>
    <w:rsid w:val="00AB23EF"/>
    <w:rsid w:val="00AB301D"/>
    <w:rsid w:val="00AB3BC1"/>
    <w:rsid w:val="00AB79EE"/>
    <w:rsid w:val="00AC020F"/>
    <w:rsid w:val="00AC22B6"/>
    <w:rsid w:val="00AC2A27"/>
    <w:rsid w:val="00AC3B15"/>
    <w:rsid w:val="00AC3D6A"/>
    <w:rsid w:val="00AC43AD"/>
    <w:rsid w:val="00AC6FA8"/>
    <w:rsid w:val="00AC7A2C"/>
    <w:rsid w:val="00AD092B"/>
    <w:rsid w:val="00AD0C10"/>
    <w:rsid w:val="00AD2EB1"/>
    <w:rsid w:val="00AD48F3"/>
    <w:rsid w:val="00AD4CF6"/>
    <w:rsid w:val="00AD4DF1"/>
    <w:rsid w:val="00AD4EC7"/>
    <w:rsid w:val="00AD6146"/>
    <w:rsid w:val="00AD7D8B"/>
    <w:rsid w:val="00AE1412"/>
    <w:rsid w:val="00AE1F01"/>
    <w:rsid w:val="00AE4D6D"/>
    <w:rsid w:val="00AE54BD"/>
    <w:rsid w:val="00AE61F2"/>
    <w:rsid w:val="00AE70E2"/>
    <w:rsid w:val="00AF02C5"/>
    <w:rsid w:val="00AF0C98"/>
    <w:rsid w:val="00AF2521"/>
    <w:rsid w:val="00AF2B49"/>
    <w:rsid w:val="00AF2E86"/>
    <w:rsid w:val="00AF31EC"/>
    <w:rsid w:val="00AF3959"/>
    <w:rsid w:val="00AF76BE"/>
    <w:rsid w:val="00B005EF"/>
    <w:rsid w:val="00B02919"/>
    <w:rsid w:val="00B03FE9"/>
    <w:rsid w:val="00B0410B"/>
    <w:rsid w:val="00B041DB"/>
    <w:rsid w:val="00B04767"/>
    <w:rsid w:val="00B05296"/>
    <w:rsid w:val="00B07137"/>
    <w:rsid w:val="00B104A3"/>
    <w:rsid w:val="00B1072D"/>
    <w:rsid w:val="00B121C4"/>
    <w:rsid w:val="00B12F80"/>
    <w:rsid w:val="00B14964"/>
    <w:rsid w:val="00B14DE2"/>
    <w:rsid w:val="00B1799F"/>
    <w:rsid w:val="00B2012A"/>
    <w:rsid w:val="00B207D9"/>
    <w:rsid w:val="00B2308D"/>
    <w:rsid w:val="00B23201"/>
    <w:rsid w:val="00B24150"/>
    <w:rsid w:val="00B26734"/>
    <w:rsid w:val="00B305F8"/>
    <w:rsid w:val="00B31094"/>
    <w:rsid w:val="00B3132B"/>
    <w:rsid w:val="00B33B02"/>
    <w:rsid w:val="00B34863"/>
    <w:rsid w:val="00B35FC8"/>
    <w:rsid w:val="00B3628A"/>
    <w:rsid w:val="00B379AD"/>
    <w:rsid w:val="00B40818"/>
    <w:rsid w:val="00B40EF7"/>
    <w:rsid w:val="00B422CA"/>
    <w:rsid w:val="00B424D1"/>
    <w:rsid w:val="00B435E5"/>
    <w:rsid w:val="00B43F46"/>
    <w:rsid w:val="00B46F97"/>
    <w:rsid w:val="00B476E6"/>
    <w:rsid w:val="00B47F9E"/>
    <w:rsid w:val="00B50694"/>
    <w:rsid w:val="00B507F5"/>
    <w:rsid w:val="00B5132A"/>
    <w:rsid w:val="00B51338"/>
    <w:rsid w:val="00B52B39"/>
    <w:rsid w:val="00B53CE4"/>
    <w:rsid w:val="00B54606"/>
    <w:rsid w:val="00B5462F"/>
    <w:rsid w:val="00B575FC"/>
    <w:rsid w:val="00B576C4"/>
    <w:rsid w:val="00B61AE4"/>
    <w:rsid w:val="00B62256"/>
    <w:rsid w:val="00B6376F"/>
    <w:rsid w:val="00B64A84"/>
    <w:rsid w:val="00B66A8E"/>
    <w:rsid w:val="00B710C5"/>
    <w:rsid w:val="00B7213D"/>
    <w:rsid w:val="00B72749"/>
    <w:rsid w:val="00B72941"/>
    <w:rsid w:val="00B73B5F"/>
    <w:rsid w:val="00B74FCE"/>
    <w:rsid w:val="00B758AB"/>
    <w:rsid w:val="00B76AF1"/>
    <w:rsid w:val="00B77390"/>
    <w:rsid w:val="00B805CB"/>
    <w:rsid w:val="00B82149"/>
    <w:rsid w:val="00B82696"/>
    <w:rsid w:val="00B848C0"/>
    <w:rsid w:val="00B853B6"/>
    <w:rsid w:val="00B86A91"/>
    <w:rsid w:val="00B901BD"/>
    <w:rsid w:val="00B93198"/>
    <w:rsid w:val="00B94F70"/>
    <w:rsid w:val="00BA0476"/>
    <w:rsid w:val="00BA0ED9"/>
    <w:rsid w:val="00BA1B53"/>
    <w:rsid w:val="00BA3909"/>
    <w:rsid w:val="00BA3D15"/>
    <w:rsid w:val="00BA45FC"/>
    <w:rsid w:val="00BA59C7"/>
    <w:rsid w:val="00BA648B"/>
    <w:rsid w:val="00BA64E9"/>
    <w:rsid w:val="00BA7ADA"/>
    <w:rsid w:val="00BB09BE"/>
    <w:rsid w:val="00BB0AD4"/>
    <w:rsid w:val="00BB0C0E"/>
    <w:rsid w:val="00BB0DD0"/>
    <w:rsid w:val="00BB16F0"/>
    <w:rsid w:val="00BB2AE8"/>
    <w:rsid w:val="00BB36BA"/>
    <w:rsid w:val="00BB392B"/>
    <w:rsid w:val="00BB3D0B"/>
    <w:rsid w:val="00BB4164"/>
    <w:rsid w:val="00BB49B9"/>
    <w:rsid w:val="00BB513F"/>
    <w:rsid w:val="00BB66FD"/>
    <w:rsid w:val="00BB68C4"/>
    <w:rsid w:val="00BC03B5"/>
    <w:rsid w:val="00BC03FA"/>
    <w:rsid w:val="00BC323C"/>
    <w:rsid w:val="00BC32DE"/>
    <w:rsid w:val="00BC3F9F"/>
    <w:rsid w:val="00BC5082"/>
    <w:rsid w:val="00BC5F0B"/>
    <w:rsid w:val="00BC61A5"/>
    <w:rsid w:val="00BC7065"/>
    <w:rsid w:val="00BC7A88"/>
    <w:rsid w:val="00BD3500"/>
    <w:rsid w:val="00BD63DA"/>
    <w:rsid w:val="00BD6640"/>
    <w:rsid w:val="00BD742F"/>
    <w:rsid w:val="00BD7D2A"/>
    <w:rsid w:val="00BD7F69"/>
    <w:rsid w:val="00BE20C9"/>
    <w:rsid w:val="00BE57B4"/>
    <w:rsid w:val="00BE728C"/>
    <w:rsid w:val="00BF29E4"/>
    <w:rsid w:val="00BF5D56"/>
    <w:rsid w:val="00BF6A14"/>
    <w:rsid w:val="00BF6FD0"/>
    <w:rsid w:val="00BF77B9"/>
    <w:rsid w:val="00C00904"/>
    <w:rsid w:val="00C04035"/>
    <w:rsid w:val="00C041FE"/>
    <w:rsid w:val="00C068D6"/>
    <w:rsid w:val="00C069B1"/>
    <w:rsid w:val="00C06ED9"/>
    <w:rsid w:val="00C0723E"/>
    <w:rsid w:val="00C1093F"/>
    <w:rsid w:val="00C1156B"/>
    <w:rsid w:val="00C1288C"/>
    <w:rsid w:val="00C13015"/>
    <w:rsid w:val="00C14F43"/>
    <w:rsid w:val="00C14FAD"/>
    <w:rsid w:val="00C168DA"/>
    <w:rsid w:val="00C20CB2"/>
    <w:rsid w:val="00C215A0"/>
    <w:rsid w:val="00C23F2E"/>
    <w:rsid w:val="00C242F9"/>
    <w:rsid w:val="00C24716"/>
    <w:rsid w:val="00C250AC"/>
    <w:rsid w:val="00C25180"/>
    <w:rsid w:val="00C2541D"/>
    <w:rsid w:val="00C27A47"/>
    <w:rsid w:val="00C27A71"/>
    <w:rsid w:val="00C27D12"/>
    <w:rsid w:val="00C31E44"/>
    <w:rsid w:val="00C33D9D"/>
    <w:rsid w:val="00C34189"/>
    <w:rsid w:val="00C34251"/>
    <w:rsid w:val="00C34E92"/>
    <w:rsid w:val="00C35917"/>
    <w:rsid w:val="00C35F19"/>
    <w:rsid w:val="00C403C0"/>
    <w:rsid w:val="00C40505"/>
    <w:rsid w:val="00C4083E"/>
    <w:rsid w:val="00C40ABF"/>
    <w:rsid w:val="00C42908"/>
    <w:rsid w:val="00C42F4C"/>
    <w:rsid w:val="00C4350A"/>
    <w:rsid w:val="00C436DD"/>
    <w:rsid w:val="00C466F2"/>
    <w:rsid w:val="00C4713A"/>
    <w:rsid w:val="00C472C0"/>
    <w:rsid w:val="00C50E2A"/>
    <w:rsid w:val="00C512E5"/>
    <w:rsid w:val="00C518C2"/>
    <w:rsid w:val="00C51F42"/>
    <w:rsid w:val="00C520D9"/>
    <w:rsid w:val="00C52767"/>
    <w:rsid w:val="00C529FD"/>
    <w:rsid w:val="00C52D11"/>
    <w:rsid w:val="00C53E4F"/>
    <w:rsid w:val="00C5636E"/>
    <w:rsid w:val="00C57990"/>
    <w:rsid w:val="00C601E2"/>
    <w:rsid w:val="00C605F3"/>
    <w:rsid w:val="00C6069D"/>
    <w:rsid w:val="00C63B13"/>
    <w:rsid w:val="00C6466F"/>
    <w:rsid w:val="00C64E85"/>
    <w:rsid w:val="00C65488"/>
    <w:rsid w:val="00C66348"/>
    <w:rsid w:val="00C66AD6"/>
    <w:rsid w:val="00C66C9A"/>
    <w:rsid w:val="00C66ED9"/>
    <w:rsid w:val="00C67A45"/>
    <w:rsid w:val="00C7116E"/>
    <w:rsid w:val="00C71CE7"/>
    <w:rsid w:val="00C7214F"/>
    <w:rsid w:val="00C743A0"/>
    <w:rsid w:val="00C74B38"/>
    <w:rsid w:val="00C758DE"/>
    <w:rsid w:val="00C75E8E"/>
    <w:rsid w:val="00C76BDF"/>
    <w:rsid w:val="00C76E07"/>
    <w:rsid w:val="00C771F1"/>
    <w:rsid w:val="00C7776B"/>
    <w:rsid w:val="00C77E66"/>
    <w:rsid w:val="00C8081C"/>
    <w:rsid w:val="00C82062"/>
    <w:rsid w:val="00C835E7"/>
    <w:rsid w:val="00C843CE"/>
    <w:rsid w:val="00C857B8"/>
    <w:rsid w:val="00C86D21"/>
    <w:rsid w:val="00C8716B"/>
    <w:rsid w:val="00C90CFE"/>
    <w:rsid w:val="00C92C22"/>
    <w:rsid w:val="00C94339"/>
    <w:rsid w:val="00C958C0"/>
    <w:rsid w:val="00C95917"/>
    <w:rsid w:val="00C960EA"/>
    <w:rsid w:val="00C9755D"/>
    <w:rsid w:val="00CA0687"/>
    <w:rsid w:val="00CA06BB"/>
    <w:rsid w:val="00CA1417"/>
    <w:rsid w:val="00CA1B24"/>
    <w:rsid w:val="00CA1C4F"/>
    <w:rsid w:val="00CA1DD8"/>
    <w:rsid w:val="00CA3087"/>
    <w:rsid w:val="00CA5785"/>
    <w:rsid w:val="00CA5D87"/>
    <w:rsid w:val="00CA6E5E"/>
    <w:rsid w:val="00CB3237"/>
    <w:rsid w:val="00CB3F1D"/>
    <w:rsid w:val="00CB4AA2"/>
    <w:rsid w:val="00CB5910"/>
    <w:rsid w:val="00CB5A86"/>
    <w:rsid w:val="00CB5DD2"/>
    <w:rsid w:val="00CC084D"/>
    <w:rsid w:val="00CC1D1F"/>
    <w:rsid w:val="00CC1E94"/>
    <w:rsid w:val="00CC29F8"/>
    <w:rsid w:val="00CC4D63"/>
    <w:rsid w:val="00CC5527"/>
    <w:rsid w:val="00CC56D0"/>
    <w:rsid w:val="00CC5CC3"/>
    <w:rsid w:val="00CD1A90"/>
    <w:rsid w:val="00CD1C05"/>
    <w:rsid w:val="00CD2070"/>
    <w:rsid w:val="00CD2949"/>
    <w:rsid w:val="00CD6687"/>
    <w:rsid w:val="00CD6F2E"/>
    <w:rsid w:val="00CD7324"/>
    <w:rsid w:val="00CD7B13"/>
    <w:rsid w:val="00CE0318"/>
    <w:rsid w:val="00CE0969"/>
    <w:rsid w:val="00CE2537"/>
    <w:rsid w:val="00CE2CCA"/>
    <w:rsid w:val="00CE35B4"/>
    <w:rsid w:val="00CE4DBA"/>
    <w:rsid w:val="00CE556E"/>
    <w:rsid w:val="00CE7DA7"/>
    <w:rsid w:val="00CE7E4C"/>
    <w:rsid w:val="00CE7FB6"/>
    <w:rsid w:val="00CF077D"/>
    <w:rsid w:val="00CF3C01"/>
    <w:rsid w:val="00CF40ED"/>
    <w:rsid w:val="00CF561B"/>
    <w:rsid w:val="00CF6BA3"/>
    <w:rsid w:val="00CF7483"/>
    <w:rsid w:val="00D0050A"/>
    <w:rsid w:val="00D00FCB"/>
    <w:rsid w:val="00D020A3"/>
    <w:rsid w:val="00D02D65"/>
    <w:rsid w:val="00D02FE3"/>
    <w:rsid w:val="00D04664"/>
    <w:rsid w:val="00D077D9"/>
    <w:rsid w:val="00D10B07"/>
    <w:rsid w:val="00D11F8F"/>
    <w:rsid w:val="00D122CF"/>
    <w:rsid w:val="00D14779"/>
    <w:rsid w:val="00D1542A"/>
    <w:rsid w:val="00D1562F"/>
    <w:rsid w:val="00D167AE"/>
    <w:rsid w:val="00D16AAB"/>
    <w:rsid w:val="00D172F3"/>
    <w:rsid w:val="00D207B7"/>
    <w:rsid w:val="00D2115C"/>
    <w:rsid w:val="00D22C3D"/>
    <w:rsid w:val="00D23560"/>
    <w:rsid w:val="00D236A0"/>
    <w:rsid w:val="00D23730"/>
    <w:rsid w:val="00D23E8D"/>
    <w:rsid w:val="00D2472A"/>
    <w:rsid w:val="00D261EF"/>
    <w:rsid w:val="00D26E04"/>
    <w:rsid w:val="00D271AF"/>
    <w:rsid w:val="00D306C2"/>
    <w:rsid w:val="00D30865"/>
    <w:rsid w:val="00D321BF"/>
    <w:rsid w:val="00D32564"/>
    <w:rsid w:val="00D33D05"/>
    <w:rsid w:val="00D362B2"/>
    <w:rsid w:val="00D374F1"/>
    <w:rsid w:val="00D37D2B"/>
    <w:rsid w:val="00D37EC6"/>
    <w:rsid w:val="00D408AB"/>
    <w:rsid w:val="00D40A6B"/>
    <w:rsid w:val="00D4124C"/>
    <w:rsid w:val="00D413FD"/>
    <w:rsid w:val="00D41C02"/>
    <w:rsid w:val="00D42637"/>
    <w:rsid w:val="00D432DE"/>
    <w:rsid w:val="00D45A6D"/>
    <w:rsid w:val="00D46A18"/>
    <w:rsid w:val="00D52190"/>
    <w:rsid w:val="00D5502A"/>
    <w:rsid w:val="00D562C2"/>
    <w:rsid w:val="00D57734"/>
    <w:rsid w:val="00D611AB"/>
    <w:rsid w:val="00D62397"/>
    <w:rsid w:val="00D62C9A"/>
    <w:rsid w:val="00D649EB"/>
    <w:rsid w:val="00D67E77"/>
    <w:rsid w:val="00D72526"/>
    <w:rsid w:val="00D730EA"/>
    <w:rsid w:val="00D7359C"/>
    <w:rsid w:val="00D762ED"/>
    <w:rsid w:val="00D76A57"/>
    <w:rsid w:val="00D76AD2"/>
    <w:rsid w:val="00D76C74"/>
    <w:rsid w:val="00D801EF"/>
    <w:rsid w:val="00D815E9"/>
    <w:rsid w:val="00D82BE0"/>
    <w:rsid w:val="00D82E25"/>
    <w:rsid w:val="00D83111"/>
    <w:rsid w:val="00D838DF"/>
    <w:rsid w:val="00D86121"/>
    <w:rsid w:val="00D93094"/>
    <w:rsid w:val="00DA01EB"/>
    <w:rsid w:val="00DA0A60"/>
    <w:rsid w:val="00DA11E5"/>
    <w:rsid w:val="00DA31DA"/>
    <w:rsid w:val="00DA391C"/>
    <w:rsid w:val="00DA4203"/>
    <w:rsid w:val="00DA5A27"/>
    <w:rsid w:val="00DA6C54"/>
    <w:rsid w:val="00DA6CE5"/>
    <w:rsid w:val="00DA6DDE"/>
    <w:rsid w:val="00DA747D"/>
    <w:rsid w:val="00DA7877"/>
    <w:rsid w:val="00DA7934"/>
    <w:rsid w:val="00DA7F80"/>
    <w:rsid w:val="00DB1B21"/>
    <w:rsid w:val="00DB3305"/>
    <w:rsid w:val="00DB3CB3"/>
    <w:rsid w:val="00DB55A9"/>
    <w:rsid w:val="00DB5BFD"/>
    <w:rsid w:val="00DB704E"/>
    <w:rsid w:val="00DB7183"/>
    <w:rsid w:val="00DB7227"/>
    <w:rsid w:val="00DB7E78"/>
    <w:rsid w:val="00DC24F0"/>
    <w:rsid w:val="00DC55ED"/>
    <w:rsid w:val="00DC5AF2"/>
    <w:rsid w:val="00DC6C6E"/>
    <w:rsid w:val="00DC791E"/>
    <w:rsid w:val="00DC7BA3"/>
    <w:rsid w:val="00DD0902"/>
    <w:rsid w:val="00DD3276"/>
    <w:rsid w:val="00DD3869"/>
    <w:rsid w:val="00DD3F10"/>
    <w:rsid w:val="00DD4546"/>
    <w:rsid w:val="00DD5C14"/>
    <w:rsid w:val="00DD7B12"/>
    <w:rsid w:val="00DD7F25"/>
    <w:rsid w:val="00DE171E"/>
    <w:rsid w:val="00DE3F17"/>
    <w:rsid w:val="00DE4EAD"/>
    <w:rsid w:val="00DE7453"/>
    <w:rsid w:val="00DF0EEA"/>
    <w:rsid w:val="00DF3109"/>
    <w:rsid w:val="00DF3638"/>
    <w:rsid w:val="00DF4D9E"/>
    <w:rsid w:val="00DF51CD"/>
    <w:rsid w:val="00E0271A"/>
    <w:rsid w:val="00E02FBA"/>
    <w:rsid w:val="00E0333D"/>
    <w:rsid w:val="00E04905"/>
    <w:rsid w:val="00E06CAC"/>
    <w:rsid w:val="00E1024F"/>
    <w:rsid w:val="00E1059D"/>
    <w:rsid w:val="00E118A0"/>
    <w:rsid w:val="00E12594"/>
    <w:rsid w:val="00E126A1"/>
    <w:rsid w:val="00E128EC"/>
    <w:rsid w:val="00E147C4"/>
    <w:rsid w:val="00E16890"/>
    <w:rsid w:val="00E16DA7"/>
    <w:rsid w:val="00E1725C"/>
    <w:rsid w:val="00E175BE"/>
    <w:rsid w:val="00E17C62"/>
    <w:rsid w:val="00E20BC1"/>
    <w:rsid w:val="00E20CC7"/>
    <w:rsid w:val="00E20F8B"/>
    <w:rsid w:val="00E22026"/>
    <w:rsid w:val="00E223AA"/>
    <w:rsid w:val="00E224B8"/>
    <w:rsid w:val="00E2607D"/>
    <w:rsid w:val="00E35EB4"/>
    <w:rsid w:val="00E40C4B"/>
    <w:rsid w:val="00E40D68"/>
    <w:rsid w:val="00E42CDC"/>
    <w:rsid w:val="00E42E3E"/>
    <w:rsid w:val="00E44AAD"/>
    <w:rsid w:val="00E44FFE"/>
    <w:rsid w:val="00E45E60"/>
    <w:rsid w:val="00E464BD"/>
    <w:rsid w:val="00E51933"/>
    <w:rsid w:val="00E5224A"/>
    <w:rsid w:val="00E53041"/>
    <w:rsid w:val="00E530CD"/>
    <w:rsid w:val="00E563FD"/>
    <w:rsid w:val="00E56F80"/>
    <w:rsid w:val="00E57763"/>
    <w:rsid w:val="00E60160"/>
    <w:rsid w:val="00E61097"/>
    <w:rsid w:val="00E61CB2"/>
    <w:rsid w:val="00E62551"/>
    <w:rsid w:val="00E65742"/>
    <w:rsid w:val="00E668CC"/>
    <w:rsid w:val="00E66EE7"/>
    <w:rsid w:val="00E67ABB"/>
    <w:rsid w:val="00E67BFA"/>
    <w:rsid w:val="00E72E06"/>
    <w:rsid w:val="00E732DA"/>
    <w:rsid w:val="00E7373C"/>
    <w:rsid w:val="00E7543C"/>
    <w:rsid w:val="00E76272"/>
    <w:rsid w:val="00E763D7"/>
    <w:rsid w:val="00E76CAC"/>
    <w:rsid w:val="00E76D4D"/>
    <w:rsid w:val="00E77A7B"/>
    <w:rsid w:val="00E80D2A"/>
    <w:rsid w:val="00E81421"/>
    <w:rsid w:val="00E82A80"/>
    <w:rsid w:val="00E82EFC"/>
    <w:rsid w:val="00E83018"/>
    <w:rsid w:val="00E830DA"/>
    <w:rsid w:val="00E852B7"/>
    <w:rsid w:val="00E87531"/>
    <w:rsid w:val="00E90465"/>
    <w:rsid w:val="00E92456"/>
    <w:rsid w:val="00E93E6F"/>
    <w:rsid w:val="00E94C41"/>
    <w:rsid w:val="00E95638"/>
    <w:rsid w:val="00E963EA"/>
    <w:rsid w:val="00EA20F6"/>
    <w:rsid w:val="00EA35E1"/>
    <w:rsid w:val="00EA4B20"/>
    <w:rsid w:val="00EA59AC"/>
    <w:rsid w:val="00EA5DBE"/>
    <w:rsid w:val="00EA61A8"/>
    <w:rsid w:val="00EA7F16"/>
    <w:rsid w:val="00EB05EA"/>
    <w:rsid w:val="00EB2109"/>
    <w:rsid w:val="00EB2D76"/>
    <w:rsid w:val="00EB2E4B"/>
    <w:rsid w:val="00EB4581"/>
    <w:rsid w:val="00EB67D0"/>
    <w:rsid w:val="00EB7D18"/>
    <w:rsid w:val="00EB7E88"/>
    <w:rsid w:val="00EC3840"/>
    <w:rsid w:val="00EC62AF"/>
    <w:rsid w:val="00EC66E9"/>
    <w:rsid w:val="00EC6CC2"/>
    <w:rsid w:val="00ED002F"/>
    <w:rsid w:val="00ED1128"/>
    <w:rsid w:val="00ED2965"/>
    <w:rsid w:val="00ED2AA6"/>
    <w:rsid w:val="00ED5127"/>
    <w:rsid w:val="00ED515F"/>
    <w:rsid w:val="00ED6F25"/>
    <w:rsid w:val="00ED70E8"/>
    <w:rsid w:val="00ED7437"/>
    <w:rsid w:val="00ED7EED"/>
    <w:rsid w:val="00EE0465"/>
    <w:rsid w:val="00EE0F06"/>
    <w:rsid w:val="00EE1519"/>
    <w:rsid w:val="00EE1D6C"/>
    <w:rsid w:val="00EE2BA2"/>
    <w:rsid w:val="00EE31F4"/>
    <w:rsid w:val="00EE4412"/>
    <w:rsid w:val="00EE5654"/>
    <w:rsid w:val="00EE5A30"/>
    <w:rsid w:val="00EE7C5C"/>
    <w:rsid w:val="00EF04D6"/>
    <w:rsid w:val="00EF0A95"/>
    <w:rsid w:val="00EF12D1"/>
    <w:rsid w:val="00EF36EA"/>
    <w:rsid w:val="00EF4C7B"/>
    <w:rsid w:val="00EF62EC"/>
    <w:rsid w:val="00EF7B1C"/>
    <w:rsid w:val="00F003B7"/>
    <w:rsid w:val="00F00B9B"/>
    <w:rsid w:val="00F05A5F"/>
    <w:rsid w:val="00F062FE"/>
    <w:rsid w:val="00F10685"/>
    <w:rsid w:val="00F11034"/>
    <w:rsid w:val="00F115B4"/>
    <w:rsid w:val="00F12632"/>
    <w:rsid w:val="00F1310C"/>
    <w:rsid w:val="00F13C61"/>
    <w:rsid w:val="00F14AD0"/>
    <w:rsid w:val="00F160CE"/>
    <w:rsid w:val="00F162B8"/>
    <w:rsid w:val="00F200AC"/>
    <w:rsid w:val="00F20EBD"/>
    <w:rsid w:val="00F21A96"/>
    <w:rsid w:val="00F22637"/>
    <w:rsid w:val="00F2321F"/>
    <w:rsid w:val="00F304E0"/>
    <w:rsid w:val="00F354EC"/>
    <w:rsid w:val="00F35C51"/>
    <w:rsid w:val="00F417B8"/>
    <w:rsid w:val="00F41F89"/>
    <w:rsid w:val="00F437A3"/>
    <w:rsid w:val="00F449E3"/>
    <w:rsid w:val="00F452E1"/>
    <w:rsid w:val="00F45A88"/>
    <w:rsid w:val="00F468C5"/>
    <w:rsid w:val="00F46F7F"/>
    <w:rsid w:val="00F5181A"/>
    <w:rsid w:val="00F522D0"/>
    <w:rsid w:val="00F54218"/>
    <w:rsid w:val="00F54A64"/>
    <w:rsid w:val="00F562A5"/>
    <w:rsid w:val="00F5728D"/>
    <w:rsid w:val="00F603AE"/>
    <w:rsid w:val="00F61172"/>
    <w:rsid w:val="00F61CCC"/>
    <w:rsid w:val="00F640F8"/>
    <w:rsid w:val="00F65359"/>
    <w:rsid w:val="00F65B03"/>
    <w:rsid w:val="00F66276"/>
    <w:rsid w:val="00F67437"/>
    <w:rsid w:val="00F71053"/>
    <w:rsid w:val="00F71351"/>
    <w:rsid w:val="00F719F7"/>
    <w:rsid w:val="00F75104"/>
    <w:rsid w:val="00F753C8"/>
    <w:rsid w:val="00F7612D"/>
    <w:rsid w:val="00F77E36"/>
    <w:rsid w:val="00F82148"/>
    <w:rsid w:val="00F83C77"/>
    <w:rsid w:val="00F85961"/>
    <w:rsid w:val="00F92AEE"/>
    <w:rsid w:val="00F974C6"/>
    <w:rsid w:val="00F9796E"/>
    <w:rsid w:val="00FA18F3"/>
    <w:rsid w:val="00FA3D65"/>
    <w:rsid w:val="00FA5795"/>
    <w:rsid w:val="00FA68FA"/>
    <w:rsid w:val="00FA6A30"/>
    <w:rsid w:val="00FA7279"/>
    <w:rsid w:val="00FA72B2"/>
    <w:rsid w:val="00FB4968"/>
    <w:rsid w:val="00FB5520"/>
    <w:rsid w:val="00FB553E"/>
    <w:rsid w:val="00FB59DB"/>
    <w:rsid w:val="00FB6008"/>
    <w:rsid w:val="00FB7ACA"/>
    <w:rsid w:val="00FC0363"/>
    <w:rsid w:val="00FC05B5"/>
    <w:rsid w:val="00FC13FA"/>
    <w:rsid w:val="00FC2749"/>
    <w:rsid w:val="00FC3FBB"/>
    <w:rsid w:val="00FC4B35"/>
    <w:rsid w:val="00FC6CAF"/>
    <w:rsid w:val="00FC6E00"/>
    <w:rsid w:val="00FC7D0D"/>
    <w:rsid w:val="00FD03F1"/>
    <w:rsid w:val="00FD057E"/>
    <w:rsid w:val="00FD355F"/>
    <w:rsid w:val="00FD47AD"/>
    <w:rsid w:val="00FD4EE7"/>
    <w:rsid w:val="00FE1496"/>
    <w:rsid w:val="00FE2729"/>
    <w:rsid w:val="00FE2995"/>
    <w:rsid w:val="00FE2B79"/>
    <w:rsid w:val="00FE3560"/>
    <w:rsid w:val="00FE3AD4"/>
    <w:rsid w:val="00FE4798"/>
    <w:rsid w:val="00FE549E"/>
    <w:rsid w:val="00FE602F"/>
    <w:rsid w:val="00FE7622"/>
    <w:rsid w:val="00FE7820"/>
    <w:rsid w:val="00FE7D82"/>
    <w:rsid w:val="00FF1C0A"/>
    <w:rsid w:val="00FF24EB"/>
    <w:rsid w:val="00FF2F39"/>
    <w:rsid w:val="00FF33FC"/>
    <w:rsid w:val="00FF4438"/>
    <w:rsid w:val="00FF4D01"/>
    <w:rsid w:val="00FF5037"/>
    <w:rsid w:val="00FF7410"/>
    <w:rsid w:val="00FF74AA"/>
    <w:rsid w:val="00FF7F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7F2CB6"/>
  <w15:docId w15:val="{1564BBBD-20E7-4910-B672-D886220F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5DF"/>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rsid w:val="00C7116E"/>
    <w:pPr>
      <w:keepNext/>
      <w:keepLines/>
      <w:spacing w:after="16"/>
      <w:ind w:left="10" w:hanging="10"/>
      <w:outlineLvl w:val="0"/>
    </w:pPr>
    <w:rPr>
      <w:rFonts w:ascii="Times New Roman" w:eastAsia="Times New Roman" w:hAnsi="Times New Roman" w:cs="Times New Roman"/>
      <w:b/>
      <w:color w:val="000000"/>
      <w:sz w:val="24"/>
    </w:rPr>
  </w:style>
  <w:style w:type="paragraph" w:styleId="Ttulo2">
    <w:name w:val="heading 2"/>
    <w:basedOn w:val="Normal"/>
    <w:next w:val="Normal"/>
    <w:link w:val="Ttulo2Char"/>
    <w:autoRedefine/>
    <w:uiPriority w:val="9"/>
    <w:unhideWhenUsed/>
    <w:qFormat/>
    <w:rsid w:val="00D374F1"/>
    <w:pPr>
      <w:keepNext/>
      <w:keepLines/>
      <w:shd w:val="clear" w:color="auto" w:fill="FFFFFF" w:themeFill="background1"/>
      <w:tabs>
        <w:tab w:val="left" w:pos="5852"/>
      </w:tabs>
      <w:spacing w:before="240" w:after="0"/>
      <w:outlineLvl w:val="1"/>
    </w:pPr>
    <w:rPr>
      <w:rFonts w:eastAsiaTheme="majorEastAsia" w:cstheme="majorBidi"/>
      <w:b/>
      <w:noProof/>
      <w:color w:val="auto"/>
      <w:szCs w:val="26"/>
      <w:lang w:eastAsia="en-US"/>
    </w:rPr>
  </w:style>
  <w:style w:type="paragraph" w:styleId="Ttulo3">
    <w:name w:val="heading 3"/>
    <w:basedOn w:val="Normal"/>
    <w:next w:val="Normal"/>
    <w:link w:val="Ttulo3Char"/>
    <w:uiPriority w:val="9"/>
    <w:unhideWhenUsed/>
    <w:qFormat/>
    <w:rsid w:val="009D4A48"/>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har"/>
    <w:uiPriority w:val="9"/>
    <w:unhideWhenUsed/>
    <w:qFormat/>
    <w:rsid w:val="009D4A48"/>
    <w:pPr>
      <w:keepNext/>
      <w:keepLines/>
      <w:spacing w:before="40" w:after="0" w:line="259" w:lineRule="auto"/>
      <w:jc w:val="left"/>
      <w:outlineLvl w:val="3"/>
    </w:pPr>
    <w:rPr>
      <w:rFonts w:eastAsiaTheme="majorEastAsia" w:cstheme="majorBidi"/>
      <w:iCs/>
      <w:color w:val="auto"/>
      <w:u w:val="single"/>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C7116E"/>
    <w:rPr>
      <w:rFonts w:ascii="Times New Roman" w:eastAsia="Times New Roman" w:hAnsi="Times New Roman" w:cs="Times New Roman"/>
      <w:b/>
      <w:color w:val="000000"/>
      <w:sz w:val="24"/>
    </w:rPr>
  </w:style>
  <w:style w:type="paragraph" w:customStyle="1" w:styleId="Default">
    <w:name w:val="Default"/>
    <w:rsid w:val="00E80D2A"/>
    <w:pPr>
      <w:autoSpaceDE w:val="0"/>
      <w:autoSpaceDN w:val="0"/>
      <w:adjustRightInd w:val="0"/>
      <w:spacing w:after="0"/>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0330A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330AB"/>
    <w:rPr>
      <w:rFonts w:ascii="Segoe UI" w:eastAsia="Times New Roman" w:hAnsi="Segoe UI" w:cs="Segoe UI"/>
      <w:color w:val="000000"/>
      <w:sz w:val="18"/>
      <w:szCs w:val="18"/>
    </w:rPr>
  </w:style>
  <w:style w:type="paragraph" w:styleId="PargrafodaLista">
    <w:name w:val="List Paragraph"/>
    <w:aliases w:val="Numbering"/>
    <w:basedOn w:val="Normal"/>
    <w:link w:val="PargrafodaListaChar"/>
    <w:uiPriority w:val="34"/>
    <w:qFormat/>
    <w:rsid w:val="00CC56D0"/>
    <w:pPr>
      <w:ind w:left="720"/>
      <w:contextualSpacing/>
    </w:pPr>
    <w:rPr>
      <w:sz w:val="20"/>
    </w:rPr>
  </w:style>
  <w:style w:type="paragraph" w:styleId="Cabealho">
    <w:name w:val="header"/>
    <w:basedOn w:val="Normal"/>
    <w:link w:val="CabealhoChar"/>
    <w:uiPriority w:val="99"/>
    <w:unhideWhenUsed/>
    <w:rsid w:val="005B49F3"/>
    <w:pPr>
      <w:tabs>
        <w:tab w:val="center" w:pos="4252"/>
        <w:tab w:val="right" w:pos="8504"/>
      </w:tabs>
      <w:spacing w:after="0"/>
    </w:pPr>
  </w:style>
  <w:style w:type="character" w:customStyle="1" w:styleId="CabealhoChar">
    <w:name w:val="Cabeçalho Char"/>
    <w:basedOn w:val="Fontepargpadro"/>
    <w:link w:val="Cabealho"/>
    <w:uiPriority w:val="99"/>
    <w:rsid w:val="005B49F3"/>
    <w:rPr>
      <w:rFonts w:ascii="Times New Roman" w:eastAsia="Times New Roman" w:hAnsi="Times New Roman" w:cs="Times New Roman"/>
      <w:color w:val="000000"/>
    </w:rPr>
  </w:style>
  <w:style w:type="paragraph" w:styleId="Rodap">
    <w:name w:val="footer"/>
    <w:basedOn w:val="Normal"/>
    <w:link w:val="RodapChar"/>
    <w:uiPriority w:val="99"/>
    <w:unhideWhenUsed/>
    <w:rsid w:val="005B49F3"/>
    <w:pPr>
      <w:tabs>
        <w:tab w:val="center" w:pos="4252"/>
        <w:tab w:val="right" w:pos="8504"/>
      </w:tabs>
      <w:spacing w:after="0"/>
    </w:pPr>
  </w:style>
  <w:style w:type="character" w:customStyle="1" w:styleId="RodapChar">
    <w:name w:val="Rodapé Char"/>
    <w:basedOn w:val="Fontepargpadro"/>
    <w:link w:val="Rodap"/>
    <w:uiPriority w:val="99"/>
    <w:rsid w:val="005B49F3"/>
    <w:rPr>
      <w:rFonts w:ascii="Times New Roman" w:eastAsia="Times New Roman" w:hAnsi="Times New Roman" w:cs="Times New Roman"/>
      <w:color w:val="000000"/>
    </w:rPr>
  </w:style>
  <w:style w:type="character" w:customStyle="1" w:styleId="Ttulo2Char">
    <w:name w:val="Título 2 Char"/>
    <w:basedOn w:val="Fontepargpadro"/>
    <w:link w:val="Ttulo2"/>
    <w:uiPriority w:val="9"/>
    <w:rsid w:val="00D374F1"/>
    <w:rPr>
      <w:rFonts w:ascii="Times New Roman" w:eastAsiaTheme="majorEastAsia" w:hAnsi="Times New Roman" w:cstheme="majorBidi"/>
      <w:b/>
      <w:noProof/>
      <w:sz w:val="24"/>
      <w:szCs w:val="26"/>
      <w:shd w:val="clear" w:color="auto" w:fill="FFFFFF" w:themeFill="background1"/>
      <w:lang w:eastAsia="en-US"/>
    </w:rPr>
  </w:style>
  <w:style w:type="character" w:styleId="Refdecomentrio">
    <w:name w:val="annotation reference"/>
    <w:basedOn w:val="Fontepargpadro"/>
    <w:uiPriority w:val="99"/>
    <w:semiHidden/>
    <w:unhideWhenUsed/>
    <w:rsid w:val="001E3B0C"/>
    <w:rPr>
      <w:sz w:val="16"/>
      <w:szCs w:val="16"/>
    </w:rPr>
  </w:style>
  <w:style w:type="paragraph" w:styleId="Textodecomentrio">
    <w:name w:val="annotation text"/>
    <w:basedOn w:val="Normal"/>
    <w:link w:val="TextodecomentrioChar"/>
    <w:uiPriority w:val="99"/>
    <w:unhideWhenUsed/>
    <w:rsid w:val="001E3B0C"/>
    <w:rPr>
      <w:sz w:val="20"/>
      <w:szCs w:val="20"/>
    </w:rPr>
  </w:style>
  <w:style w:type="character" w:customStyle="1" w:styleId="TextodecomentrioChar">
    <w:name w:val="Texto de comentário Char"/>
    <w:basedOn w:val="Fontepargpadro"/>
    <w:link w:val="Textodecomentrio"/>
    <w:uiPriority w:val="99"/>
    <w:rsid w:val="001E3B0C"/>
    <w:rPr>
      <w:rFonts w:ascii="Times New Roman" w:eastAsia="Times New Roman" w:hAnsi="Times New Roman" w:cs="Times New Roman"/>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1E3B0C"/>
    <w:rPr>
      <w:b/>
      <w:bCs/>
    </w:rPr>
  </w:style>
  <w:style w:type="character" w:customStyle="1" w:styleId="AssuntodocomentrioChar">
    <w:name w:val="Assunto do comentário Char"/>
    <w:basedOn w:val="TextodecomentrioChar"/>
    <w:link w:val="Assuntodocomentrio"/>
    <w:uiPriority w:val="99"/>
    <w:semiHidden/>
    <w:rsid w:val="001E3B0C"/>
    <w:rPr>
      <w:rFonts w:ascii="Times New Roman" w:eastAsia="Times New Roman" w:hAnsi="Times New Roman" w:cs="Times New Roman"/>
      <w:b/>
      <w:bCs/>
      <w:color w:val="000000"/>
      <w:sz w:val="20"/>
      <w:szCs w:val="20"/>
    </w:rPr>
  </w:style>
  <w:style w:type="numbering" w:customStyle="1" w:styleId="IFACNumberedList">
    <w:name w:val="IFAC Numbered List"/>
    <w:uiPriority w:val="99"/>
    <w:rsid w:val="001E3B0C"/>
    <w:pPr>
      <w:numPr>
        <w:numId w:val="1"/>
      </w:numPr>
    </w:pPr>
  </w:style>
  <w:style w:type="paragraph" w:styleId="Lista2">
    <w:name w:val="List 2"/>
    <w:aliases w:val="IFAC ListStyle 2,ls2"/>
    <w:basedOn w:val="Normal"/>
    <w:next w:val="Corpodetexto"/>
    <w:uiPriority w:val="99"/>
    <w:qFormat/>
    <w:rsid w:val="00245FA3"/>
    <w:pPr>
      <w:numPr>
        <w:ilvl w:val="1"/>
        <w:numId w:val="1"/>
      </w:numPr>
      <w:tabs>
        <w:tab w:val="left" w:pos="720"/>
        <w:tab w:val="left" w:pos="1267"/>
      </w:tabs>
      <w:spacing w:after="0" w:line="240" w:lineRule="exact"/>
      <w:jc w:val="left"/>
      <w:outlineLvl w:val="1"/>
    </w:pPr>
    <w:rPr>
      <w:rFonts w:eastAsia="Calibri"/>
      <w:color w:val="auto"/>
      <w:szCs w:val="24"/>
      <w:lang w:val="en-US" w:eastAsia="en-US"/>
    </w:rPr>
  </w:style>
  <w:style w:type="paragraph" w:styleId="Lista3">
    <w:name w:val="List 3"/>
    <w:aliases w:val="IFAC ListStyle 3,ls3"/>
    <w:basedOn w:val="Lista2"/>
    <w:next w:val="Corpodetexto"/>
    <w:uiPriority w:val="99"/>
    <w:qFormat/>
    <w:rsid w:val="001E3B0C"/>
    <w:pPr>
      <w:numPr>
        <w:ilvl w:val="2"/>
      </w:numPr>
      <w:tabs>
        <w:tab w:val="clear" w:pos="1267"/>
        <w:tab w:val="left" w:pos="1814"/>
      </w:tabs>
      <w:ind w:left="1814"/>
      <w:outlineLvl w:val="2"/>
    </w:pPr>
  </w:style>
  <w:style w:type="paragraph" w:styleId="Lista4">
    <w:name w:val="List 4"/>
    <w:aliases w:val="IFAC ListStyle 4,ls4"/>
    <w:basedOn w:val="Lista3"/>
    <w:next w:val="Corpodetexto"/>
    <w:uiPriority w:val="99"/>
    <w:qFormat/>
    <w:rsid w:val="001E3B0C"/>
    <w:pPr>
      <w:numPr>
        <w:ilvl w:val="3"/>
      </w:numPr>
      <w:tabs>
        <w:tab w:val="clear" w:pos="1814"/>
        <w:tab w:val="left" w:pos="2362"/>
      </w:tabs>
      <w:ind w:left="2361"/>
      <w:outlineLvl w:val="3"/>
    </w:pPr>
  </w:style>
  <w:style w:type="paragraph" w:styleId="Lista5">
    <w:name w:val="List 5"/>
    <w:aliases w:val="IFAC ListStyle 5,ls5"/>
    <w:basedOn w:val="Lista4"/>
    <w:next w:val="Corpodetexto"/>
    <w:uiPriority w:val="99"/>
    <w:qFormat/>
    <w:rsid w:val="001E3B0C"/>
    <w:pPr>
      <w:numPr>
        <w:ilvl w:val="4"/>
      </w:numPr>
      <w:tabs>
        <w:tab w:val="clear" w:pos="2362"/>
        <w:tab w:val="left" w:pos="2909"/>
      </w:tabs>
      <w:ind w:left="2909"/>
      <w:outlineLvl w:val="4"/>
    </w:pPr>
  </w:style>
  <w:style w:type="paragraph" w:styleId="Corpodetexto">
    <w:name w:val="Body Text"/>
    <w:basedOn w:val="Normal"/>
    <w:link w:val="CorpodetextoChar"/>
    <w:uiPriority w:val="99"/>
    <w:semiHidden/>
    <w:unhideWhenUsed/>
    <w:rsid w:val="001E3B0C"/>
  </w:style>
  <w:style w:type="character" w:customStyle="1" w:styleId="CorpodetextoChar">
    <w:name w:val="Corpo de texto Char"/>
    <w:basedOn w:val="Fontepargpadro"/>
    <w:link w:val="Corpodetexto"/>
    <w:uiPriority w:val="99"/>
    <w:semiHidden/>
    <w:rsid w:val="001E3B0C"/>
    <w:rPr>
      <w:rFonts w:ascii="Times New Roman" w:eastAsia="Times New Roman" w:hAnsi="Times New Roman" w:cs="Times New Roman"/>
      <w:color w:val="000000"/>
    </w:rPr>
  </w:style>
  <w:style w:type="character" w:customStyle="1" w:styleId="Ttulo3Char">
    <w:name w:val="Título 3 Char"/>
    <w:basedOn w:val="Fontepargpadro"/>
    <w:link w:val="Ttulo3"/>
    <w:uiPriority w:val="9"/>
    <w:rsid w:val="009D4A48"/>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9D4A48"/>
    <w:rPr>
      <w:rFonts w:ascii="Times New Roman" w:eastAsiaTheme="majorEastAsia" w:hAnsi="Times New Roman" w:cstheme="majorBidi"/>
      <w:iCs/>
      <w:sz w:val="24"/>
      <w:u w:val="single"/>
      <w:lang w:eastAsia="en-US"/>
    </w:rPr>
  </w:style>
  <w:style w:type="numbering" w:customStyle="1" w:styleId="Semlista1">
    <w:name w:val="Sem lista1"/>
    <w:next w:val="Semlista"/>
    <w:uiPriority w:val="99"/>
    <w:semiHidden/>
    <w:unhideWhenUsed/>
    <w:rsid w:val="009D4A48"/>
  </w:style>
  <w:style w:type="table" w:styleId="Tabelacomgrade">
    <w:name w:val="Table Grid"/>
    <w:basedOn w:val="Tabelanormal"/>
    <w:uiPriority w:val="39"/>
    <w:rsid w:val="009D4A48"/>
    <w:pPr>
      <w:widowControl w:val="0"/>
      <w:autoSpaceDE w:val="0"/>
      <w:autoSpaceDN w:val="0"/>
      <w:spacing w:after="0"/>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D4A48"/>
    <w:pPr>
      <w:spacing w:after="0"/>
    </w:pPr>
    <w:tblPr>
      <w:tblCellMar>
        <w:top w:w="0" w:type="dxa"/>
        <w:left w:w="0" w:type="dxa"/>
        <w:bottom w:w="0" w:type="dxa"/>
        <w:right w:w="0" w:type="dxa"/>
      </w:tblCellMar>
    </w:tblPr>
  </w:style>
  <w:style w:type="paragraph" w:styleId="Legenda">
    <w:name w:val="caption"/>
    <w:aliases w:val="Legenda Sílvia"/>
    <w:basedOn w:val="Normal"/>
    <w:next w:val="Normal"/>
    <w:uiPriority w:val="35"/>
    <w:unhideWhenUsed/>
    <w:qFormat/>
    <w:rsid w:val="00363D95"/>
    <w:pPr>
      <w:spacing w:after="0"/>
      <w:jc w:val="left"/>
    </w:pPr>
    <w:rPr>
      <w:rFonts w:eastAsiaTheme="minorHAnsi" w:cstheme="minorBidi"/>
      <w:b/>
      <w:iCs/>
      <w:color w:val="auto"/>
      <w:szCs w:val="18"/>
      <w:lang w:eastAsia="en-US"/>
    </w:rPr>
  </w:style>
  <w:style w:type="paragraph" w:styleId="Textodenotaderodap">
    <w:name w:val="footnote text"/>
    <w:basedOn w:val="Normal"/>
    <w:link w:val="TextodenotaderodapChar"/>
    <w:uiPriority w:val="99"/>
    <w:unhideWhenUsed/>
    <w:rsid w:val="009D4A48"/>
    <w:pPr>
      <w:spacing w:after="0"/>
      <w:jc w:val="left"/>
    </w:pPr>
    <w:rPr>
      <w:rFonts w:asciiTheme="minorHAnsi" w:eastAsiaTheme="minorHAnsi" w:hAnsiTheme="minorHAnsi" w:cstheme="minorBidi"/>
      <w:color w:val="auto"/>
      <w:sz w:val="20"/>
      <w:szCs w:val="20"/>
      <w:lang w:eastAsia="en-US"/>
    </w:rPr>
  </w:style>
  <w:style w:type="character" w:customStyle="1" w:styleId="TextodenotaderodapChar">
    <w:name w:val="Texto de nota de rodapé Char"/>
    <w:basedOn w:val="Fontepargpadro"/>
    <w:link w:val="Textodenotaderodap"/>
    <w:uiPriority w:val="99"/>
    <w:rsid w:val="009D4A48"/>
    <w:rPr>
      <w:rFonts w:eastAsiaTheme="minorHAnsi"/>
      <w:sz w:val="20"/>
      <w:szCs w:val="20"/>
      <w:lang w:eastAsia="en-US"/>
    </w:rPr>
  </w:style>
  <w:style w:type="table" w:customStyle="1" w:styleId="Tabelacomgrade1">
    <w:name w:val="Tabela com grade1"/>
    <w:basedOn w:val="Tabelanormal"/>
    <w:next w:val="Tabelacomgrade"/>
    <w:uiPriority w:val="39"/>
    <w:rsid w:val="009D4A48"/>
    <w:pPr>
      <w:spacing w:after="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D4A48"/>
    <w:pPr>
      <w:spacing w:after="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9D4A48"/>
    <w:pPr>
      <w:spacing w:after="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Numbering Char"/>
    <w:basedOn w:val="Fontepargpadro"/>
    <w:link w:val="PargrafodaLista"/>
    <w:uiPriority w:val="34"/>
    <w:rsid w:val="00CC56D0"/>
    <w:rPr>
      <w:rFonts w:ascii="Times New Roman" w:eastAsia="Times New Roman" w:hAnsi="Times New Roman" w:cs="Times New Roman"/>
      <w:color w:val="000000"/>
      <w:sz w:val="20"/>
    </w:rPr>
  </w:style>
  <w:style w:type="paragraph" w:styleId="NormalWeb">
    <w:name w:val="Normal (Web)"/>
    <w:basedOn w:val="Normal"/>
    <w:uiPriority w:val="99"/>
    <w:semiHidden/>
    <w:unhideWhenUsed/>
    <w:rsid w:val="009D4A48"/>
    <w:pPr>
      <w:spacing w:before="100" w:beforeAutospacing="1" w:after="100" w:afterAutospacing="1"/>
      <w:jc w:val="left"/>
    </w:pPr>
    <w:rPr>
      <w:color w:val="auto"/>
      <w:szCs w:val="24"/>
    </w:rPr>
  </w:style>
  <w:style w:type="paragraph" w:styleId="Reviso">
    <w:name w:val="Revision"/>
    <w:hidden/>
    <w:uiPriority w:val="99"/>
    <w:semiHidden/>
    <w:rsid w:val="009D4A48"/>
    <w:pPr>
      <w:spacing w:after="0"/>
    </w:pPr>
    <w:rPr>
      <w:rFonts w:eastAsiaTheme="minorHAnsi"/>
      <w:lang w:eastAsia="en-US"/>
    </w:rPr>
  </w:style>
  <w:style w:type="paragraph" w:customStyle="1" w:styleId="paragraph">
    <w:name w:val="paragraph"/>
    <w:basedOn w:val="Normal"/>
    <w:rsid w:val="009D4A48"/>
    <w:pPr>
      <w:spacing w:before="100" w:beforeAutospacing="1" w:after="100" w:afterAutospacing="1"/>
      <w:jc w:val="left"/>
    </w:pPr>
    <w:rPr>
      <w:color w:val="auto"/>
      <w:szCs w:val="24"/>
    </w:rPr>
  </w:style>
  <w:style w:type="character" w:customStyle="1" w:styleId="normaltextrun">
    <w:name w:val="normaltextrun"/>
    <w:basedOn w:val="Fontepargpadro"/>
    <w:rsid w:val="009D4A48"/>
  </w:style>
  <w:style w:type="character" w:customStyle="1" w:styleId="eop">
    <w:name w:val="eop"/>
    <w:basedOn w:val="Fontepargpadro"/>
    <w:rsid w:val="009D4A48"/>
  </w:style>
  <w:style w:type="character" w:customStyle="1" w:styleId="spellingerror">
    <w:name w:val="spellingerror"/>
    <w:basedOn w:val="Fontepargpadro"/>
    <w:rsid w:val="009D4A48"/>
  </w:style>
  <w:style w:type="paragraph" w:styleId="CabealhodoSumrio">
    <w:name w:val="TOC Heading"/>
    <w:basedOn w:val="Ttulo1"/>
    <w:next w:val="Normal"/>
    <w:uiPriority w:val="39"/>
    <w:unhideWhenUsed/>
    <w:qFormat/>
    <w:rsid w:val="00245FA3"/>
    <w:pPr>
      <w:spacing w:before="240" w:after="240"/>
      <w:ind w:left="0" w:firstLine="0"/>
      <w:outlineLvl w:val="9"/>
    </w:pPr>
    <w:rPr>
      <w:rFonts w:eastAsiaTheme="majorEastAsia" w:cstheme="majorBidi"/>
      <w:color w:val="auto"/>
      <w:sz w:val="32"/>
      <w:szCs w:val="32"/>
    </w:rPr>
  </w:style>
  <w:style w:type="paragraph" w:styleId="Sumrio1">
    <w:name w:val="toc 1"/>
    <w:basedOn w:val="Normal"/>
    <w:next w:val="Normal"/>
    <w:link w:val="Sumrio1Char"/>
    <w:autoRedefine/>
    <w:uiPriority w:val="39"/>
    <w:unhideWhenUsed/>
    <w:rsid w:val="00D23730"/>
    <w:pPr>
      <w:tabs>
        <w:tab w:val="left" w:pos="567"/>
        <w:tab w:val="right" w:leader="dot" w:pos="9627"/>
      </w:tabs>
      <w:spacing w:after="100"/>
      <w:ind w:left="284"/>
    </w:pPr>
  </w:style>
  <w:style w:type="paragraph" w:styleId="Sumrio2">
    <w:name w:val="toc 2"/>
    <w:basedOn w:val="Normal"/>
    <w:next w:val="Normal"/>
    <w:autoRedefine/>
    <w:uiPriority w:val="39"/>
    <w:unhideWhenUsed/>
    <w:rsid w:val="00D23730"/>
    <w:pPr>
      <w:tabs>
        <w:tab w:val="left" w:pos="880"/>
        <w:tab w:val="right" w:leader="dot" w:pos="9627"/>
      </w:tabs>
      <w:ind w:left="581" w:hanging="11"/>
    </w:pPr>
    <w:rPr>
      <w:rFonts w:eastAsiaTheme="majorEastAsia"/>
      <w:bCs/>
      <w:noProof/>
      <w:lang w:eastAsia="en-US"/>
    </w:rPr>
  </w:style>
  <w:style w:type="paragraph" w:styleId="Sumrio3">
    <w:name w:val="toc 3"/>
    <w:basedOn w:val="Normal"/>
    <w:next w:val="Normal"/>
    <w:autoRedefine/>
    <w:uiPriority w:val="39"/>
    <w:unhideWhenUsed/>
    <w:rsid w:val="00B47F9E"/>
    <w:pPr>
      <w:tabs>
        <w:tab w:val="left" w:pos="993"/>
        <w:tab w:val="right" w:leader="dot" w:pos="9627"/>
      </w:tabs>
      <w:spacing w:after="100"/>
      <w:ind w:left="284"/>
    </w:pPr>
  </w:style>
  <w:style w:type="character" w:styleId="Hyperlink">
    <w:name w:val="Hyperlink"/>
    <w:basedOn w:val="Fontepargpadro"/>
    <w:uiPriority w:val="99"/>
    <w:unhideWhenUsed/>
    <w:rsid w:val="002F3AED"/>
    <w:rPr>
      <w:color w:val="0563C1" w:themeColor="hyperlink"/>
      <w:u w:val="single"/>
    </w:rPr>
  </w:style>
  <w:style w:type="paragraph" w:styleId="ndicedeilustraes">
    <w:name w:val="table of figures"/>
    <w:basedOn w:val="Normal"/>
    <w:next w:val="Normal"/>
    <w:uiPriority w:val="99"/>
    <w:unhideWhenUsed/>
    <w:rsid w:val="003359B8"/>
    <w:pPr>
      <w:spacing w:after="0"/>
    </w:pPr>
  </w:style>
  <w:style w:type="paragraph" w:customStyle="1" w:styleId="parag2">
    <w:name w:val="parag2"/>
    <w:basedOn w:val="Normal"/>
    <w:rsid w:val="00530FA1"/>
    <w:pPr>
      <w:spacing w:before="100" w:beforeAutospacing="1" w:after="100" w:afterAutospacing="1"/>
      <w:jc w:val="left"/>
    </w:pPr>
    <w:rPr>
      <w:color w:val="auto"/>
      <w:szCs w:val="24"/>
      <w:lang w:eastAsia="en-US"/>
    </w:rPr>
  </w:style>
  <w:style w:type="paragraph" w:customStyle="1" w:styleId="Relatrio">
    <w:name w:val="Relatório"/>
    <w:basedOn w:val="Normal"/>
    <w:link w:val="RelatrioChar"/>
    <w:qFormat/>
    <w:rsid w:val="00095E47"/>
    <w:pPr>
      <w:widowControl w:val="0"/>
      <w:autoSpaceDE w:val="0"/>
      <w:autoSpaceDN w:val="0"/>
      <w:adjustRightInd w:val="0"/>
    </w:pPr>
    <w:rPr>
      <w:color w:val="auto"/>
      <w:szCs w:val="24"/>
    </w:rPr>
  </w:style>
  <w:style w:type="character" w:customStyle="1" w:styleId="RelatrioChar">
    <w:name w:val="Relatório Char"/>
    <w:link w:val="Relatrio"/>
    <w:rsid w:val="00095E47"/>
    <w:rPr>
      <w:rFonts w:ascii="Times New Roman" w:eastAsia="Times New Roman" w:hAnsi="Times New Roman" w:cs="Times New Roman"/>
      <w:sz w:val="24"/>
      <w:szCs w:val="24"/>
    </w:rPr>
  </w:style>
  <w:style w:type="character" w:styleId="nfase">
    <w:name w:val="Emphasis"/>
    <w:basedOn w:val="Fontepargpadro"/>
    <w:uiPriority w:val="20"/>
    <w:qFormat/>
    <w:rsid w:val="00052E7C"/>
    <w:rPr>
      <w:i/>
      <w:iCs/>
    </w:rPr>
  </w:style>
  <w:style w:type="paragraph" w:customStyle="1" w:styleId="Ega">
    <w:name w:val="Ega"/>
    <w:basedOn w:val="Normal"/>
    <w:link w:val="EgaChar"/>
    <w:qFormat/>
    <w:rsid w:val="00D261EF"/>
    <w:pPr>
      <w:ind w:firstLine="709"/>
    </w:pPr>
    <w:rPr>
      <w:color w:val="auto"/>
      <w:szCs w:val="20"/>
    </w:rPr>
  </w:style>
  <w:style w:type="character" w:customStyle="1" w:styleId="EgaChar">
    <w:name w:val="Ega Char"/>
    <w:basedOn w:val="Fontepargpadro"/>
    <w:link w:val="Ega"/>
    <w:rsid w:val="00D261EF"/>
    <w:rPr>
      <w:rFonts w:ascii="Times New Roman" w:eastAsia="Times New Roman" w:hAnsi="Times New Roman" w:cs="Times New Roman"/>
      <w:sz w:val="24"/>
      <w:szCs w:val="20"/>
    </w:rPr>
  </w:style>
  <w:style w:type="character" w:customStyle="1" w:styleId="Sumrio1Char">
    <w:name w:val="Sumário 1 Char"/>
    <w:basedOn w:val="Fontepargpadro"/>
    <w:link w:val="Sumrio1"/>
    <w:uiPriority w:val="39"/>
    <w:rsid w:val="00D23730"/>
    <w:rPr>
      <w:rFonts w:ascii="Times New Roman" w:eastAsia="Times New Roman" w:hAnsi="Times New Roman" w:cs="Times New Roman"/>
      <w:color w:val="000000"/>
      <w:sz w:val="24"/>
    </w:rPr>
  </w:style>
  <w:style w:type="character" w:customStyle="1" w:styleId="EOAChar">
    <w:name w:val="EOA Char"/>
    <w:link w:val="EOA"/>
    <w:locked/>
    <w:rsid w:val="00EB2109"/>
    <w:rPr>
      <w:sz w:val="24"/>
    </w:rPr>
  </w:style>
  <w:style w:type="paragraph" w:customStyle="1" w:styleId="EOA">
    <w:name w:val="EOA"/>
    <w:basedOn w:val="Normal"/>
    <w:link w:val="EOAChar"/>
    <w:qFormat/>
    <w:rsid w:val="00EB2109"/>
    <w:pPr>
      <w:tabs>
        <w:tab w:val="left" w:pos="851"/>
        <w:tab w:val="left" w:pos="1418"/>
      </w:tabs>
      <w:ind w:firstLine="1418"/>
    </w:pPr>
    <w:rPr>
      <w:rFonts w:asciiTheme="minorHAnsi" w:eastAsiaTheme="minorEastAsia" w:hAnsiTheme="minorHAnsi" w:cstheme="minorBidi"/>
      <w:color w:val="auto"/>
    </w:rPr>
  </w:style>
  <w:style w:type="character" w:customStyle="1" w:styleId="rag1Char">
    <w:name w:val="rag 1 Char"/>
    <w:link w:val="rag1"/>
    <w:locked/>
    <w:rsid w:val="00CB3F1D"/>
    <w:rPr>
      <w:rFonts w:ascii="Calibri" w:eastAsia="Calibri" w:hAnsi="Calibri" w:cs="Times New Roman"/>
      <w:bCs/>
      <w:szCs w:val="20"/>
    </w:rPr>
  </w:style>
  <w:style w:type="paragraph" w:customStyle="1" w:styleId="rag1">
    <w:name w:val="rag 1"/>
    <w:basedOn w:val="Normal"/>
    <w:link w:val="rag1Char"/>
    <w:qFormat/>
    <w:rsid w:val="00CB3F1D"/>
    <w:pPr>
      <w:ind w:firstLine="1418"/>
    </w:pPr>
    <w:rPr>
      <w:rFonts w:ascii="Calibri" w:eastAsia="Calibri" w:hAnsi="Calibri"/>
      <w:bCs/>
      <w:color w:val="auto"/>
      <w:sz w:val="22"/>
      <w:szCs w:val="20"/>
    </w:rPr>
  </w:style>
  <w:style w:type="character" w:styleId="Refdenotaderodap">
    <w:name w:val="footnote reference"/>
    <w:basedOn w:val="Fontepargpadro"/>
    <w:uiPriority w:val="99"/>
    <w:semiHidden/>
    <w:unhideWhenUsed/>
    <w:rsid w:val="00CB3F1D"/>
    <w:rPr>
      <w:vertAlign w:val="superscript"/>
    </w:rPr>
  </w:style>
  <w:style w:type="character" w:styleId="RefernciaSutil">
    <w:name w:val="Subtle Reference"/>
    <w:basedOn w:val="Fontepargpadro"/>
    <w:uiPriority w:val="31"/>
    <w:qFormat/>
    <w:rsid w:val="00DC791E"/>
    <w:rPr>
      <w:smallCaps/>
      <w:color w:val="5A5A5A" w:themeColor="text1" w:themeTint="A5"/>
    </w:rPr>
  </w:style>
  <w:style w:type="character" w:styleId="RefernciaIntensa">
    <w:name w:val="Intense Reference"/>
    <w:basedOn w:val="Fontepargpadro"/>
    <w:uiPriority w:val="32"/>
    <w:qFormat/>
    <w:rsid w:val="00DC791E"/>
    <w:rPr>
      <w:b/>
      <w:bCs/>
      <w:smallCaps/>
      <w:color w:val="5B9BD5" w:themeColor="accent1"/>
      <w:spacing w:val="5"/>
    </w:rPr>
  </w:style>
  <w:style w:type="paragraph" w:customStyle="1" w:styleId="CitaoSlvia">
    <w:name w:val="Citação Sílvia"/>
    <w:basedOn w:val="Citao"/>
    <w:link w:val="CitaoSlviaChar"/>
    <w:qFormat/>
    <w:rsid w:val="003714A8"/>
    <w:pPr>
      <w:spacing w:before="0" w:after="120"/>
      <w:ind w:left="2268" w:right="0"/>
      <w:jc w:val="both"/>
    </w:pPr>
    <w:rPr>
      <w:rFonts w:eastAsiaTheme="minorHAnsi" w:cstheme="minorBidi"/>
      <w:i w:val="0"/>
      <w:sz w:val="20"/>
      <w:lang w:eastAsia="en-US"/>
    </w:rPr>
  </w:style>
  <w:style w:type="character" w:customStyle="1" w:styleId="CitaoSlviaChar">
    <w:name w:val="Citação Sílvia Char"/>
    <w:basedOn w:val="Fontepargpadro"/>
    <w:link w:val="CitaoSlvia"/>
    <w:rsid w:val="003714A8"/>
    <w:rPr>
      <w:rFonts w:ascii="Times New Roman" w:eastAsiaTheme="minorHAnsi" w:hAnsi="Times New Roman"/>
      <w:iCs/>
      <w:color w:val="404040" w:themeColor="text1" w:themeTint="BF"/>
      <w:sz w:val="20"/>
      <w:lang w:eastAsia="en-US"/>
    </w:rPr>
  </w:style>
  <w:style w:type="paragraph" w:styleId="Citao">
    <w:name w:val="Quote"/>
    <w:basedOn w:val="Normal"/>
    <w:next w:val="Normal"/>
    <w:link w:val="CitaoChar"/>
    <w:uiPriority w:val="29"/>
    <w:qFormat/>
    <w:rsid w:val="003714A8"/>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3714A8"/>
    <w:rPr>
      <w:rFonts w:ascii="Times New Roman" w:eastAsia="Times New Roman" w:hAnsi="Times New Roman" w:cs="Times New Roman"/>
      <w:i/>
      <w:iCs/>
      <w:color w:val="404040" w:themeColor="text1" w:themeTint="BF"/>
      <w:sz w:val="24"/>
    </w:rPr>
  </w:style>
  <w:style w:type="paragraph" w:customStyle="1" w:styleId="textocitaomaisde3linhas">
    <w:name w:val="texto_citação_mais_de_3_linhas"/>
    <w:basedOn w:val="Normal"/>
    <w:rsid w:val="00703FE6"/>
    <w:pPr>
      <w:spacing w:before="100" w:beforeAutospacing="1" w:after="100" w:afterAutospacing="1"/>
      <w:jc w:val="left"/>
    </w:pPr>
    <w:rPr>
      <w:color w:val="auto"/>
      <w:szCs w:val="24"/>
    </w:rPr>
  </w:style>
  <w:style w:type="character" w:styleId="Forte">
    <w:name w:val="Strong"/>
    <w:basedOn w:val="Fontepargpadro"/>
    <w:uiPriority w:val="22"/>
    <w:qFormat/>
    <w:rsid w:val="00703FE6"/>
    <w:rPr>
      <w:b/>
      <w:bCs/>
    </w:rPr>
  </w:style>
  <w:style w:type="paragraph" w:customStyle="1" w:styleId="textocabecalho">
    <w:name w:val="texto_cabecalho"/>
    <w:basedOn w:val="Normal"/>
    <w:rsid w:val="00703FE6"/>
    <w:pPr>
      <w:spacing w:before="100" w:beforeAutospacing="1" w:after="100" w:afterAutospacing="1"/>
      <w:jc w:val="left"/>
    </w:pPr>
    <w:rPr>
      <w:color w:val="auto"/>
      <w:szCs w:val="24"/>
    </w:rPr>
  </w:style>
  <w:style w:type="paragraph" w:styleId="Textodenotadefim">
    <w:name w:val="endnote text"/>
    <w:basedOn w:val="Normal"/>
    <w:link w:val="TextodenotadefimChar"/>
    <w:uiPriority w:val="99"/>
    <w:semiHidden/>
    <w:unhideWhenUsed/>
    <w:rsid w:val="00B93198"/>
    <w:pPr>
      <w:spacing w:before="0" w:after="0"/>
    </w:pPr>
    <w:rPr>
      <w:sz w:val="20"/>
      <w:szCs w:val="20"/>
    </w:rPr>
  </w:style>
  <w:style w:type="character" w:customStyle="1" w:styleId="TextodenotadefimChar">
    <w:name w:val="Texto de nota de fim Char"/>
    <w:basedOn w:val="Fontepargpadro"/>
    <w:link w:val="Textodenotadefim"/>
    <w:uiPriority w:val="99"/>
    <w:semiHidden/>
    <w:rsid w:val="00B93198"/>
    <w:rPr>
      <w:rFonts w:ascii="Times New Roman" w:eastAsia="Times New Roman" w:hAnsi="Times New Roman" w:cs="Times New Roman"/>
      <w:color w:val="000000"/>
      <w:sz w:val="20"/>
      <w:szCs w:val="20"/>
    </w:rPr>
  </w:style>
  <w:style w:type="character" w:styleId="Refdenotadefim">
    <w:name w:val="endnote reference"/>
    <w:basedOn w:val="Fontepargpadro"/>
    <w:uiPriority w:val="99"/>
    <w:semiHidden/>
    <w:unhideWhenUsed/>
    <w:rsid w:val="00B93198"/>
    <w:rPr>
      <w:vertAlign w:val="superscript"/>
    </w:rPr>
  </w:style>
  <w:style w:type="character" w:customStyle="1" w:styleId="MenoPendente1">
    <w:name w:val="Menção Pendente1"/>
    <w:basedOn w:val="Fontepargpadro"/>
    <w:uiPriority w:val="99"/>
    <w:semiHidden/>
    <w:unhideWhenUsed/>
    <w:rsid w:val="00EB2E4B"/>
    <w:rPr>
      <w:color w:val="605E5C"/>
      <w:shd w:val="clear" w:color="auto" w:fill="E1DFDD"/>
    </w:rPr>
  </w:style>
  <w:style w:type="paragraph" w:customStyle="1" w:styleId="Memorando">
    <w:name w:val="Memorando"/>
    <w:next w:val="Normal"/>
    <w:qFormat/>
    <w:rsid w:val="00000E28"/>
    <w:pPr>
      <w:tabs>
        <w:tab w:val="right" w:pos="851"/>
        <w:tab w:val="left" w:pos="1418"/>
      </w:tabs>
      <w:spacing w:before="0"/>
    </w:pPr>
    <w:rPr>
      <w:rFonts w:ascii="Times New Roman" w:eastAsia="Calibri"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9799">
      <w:bodyDiv w:val="1"/>
      <w:marLeft w:val="0"/>
      <w:marRight w:val="0"/>
      <w:marTop w:val="0"/>
      <w:marBottom w:val="0"/>
      <w:divBdr>
        <w:top w:val="none" w:sz="0" w:space="0" w:color="auto"/>
        <w:left w:val="none" w:sz="0" w:space="0" w:color="auto"/>
        <w:bottom w:val="none" w:sz="0" w:space="0" w:color="auto"/>
        <w:right w:val="none" w:sz="0" w:space="0" w:color="auto"/>
      </w:divBdr>
    </w:div>
    <w:div w:id="60374081">
      <w:bodyDiv w:val="1"/>
      <w:marLeft w:val="0"/>
      <w:marRight w:val="0"/>
      <w:marTop w:val="0"/>
      <w:marBottom w:val="0"/>
      <w:divBdr>
        <w:top w:val="none" w:sz="0" w:space="0" w:color="auto"/>
        <w:left w:val="none" w:sz="0" w:space="0" w:color="auto"/>
        <w:bottom w:val="none" w:sz="0" w:space="0" w:color="auto"/>
        <w:right w:val="none" w:sz="0" w:space="0" w:color="auto"/>
      </w:divBdr>
    </w:div>
    <w:div w:id="75632465">
      <w:bodyDiv w:val="1"/>
      <w:marLeft w:val="0"/>
      <w:marRight w:val="0"/>
      <w:marTop w:val="0"/>
      <w:marBottom w:val="0"/>
      <w:divBdr>
        <w:top w:val="none" w:sz="0" w:space="0" w:color="auto"/>
        <w:left w:val="none" w:sz="0" w:space="0" w:color="auto"/>
        <w:bottom w:val="none" w:sz="0" w:space="0" w:color="auto"/>
        <w:right w:val="none" w:sz="0" w:space="0" w:color="auto"/>
      </w:divBdr>
    </w:div>
    <w:div w:id="81072636">
      <w:bodyDiv w:val="1"/>
      <w:marLeft w:val="0"/>
      <w:marRight w:val="0"/>
      <w:marTop w:val="0"/>
      <w:marBottom w:val="0"/>
      <w:divBdr>
        <w:top w:val="none" w:sz="0" w:space="0" w:color="auto"/>
        <w:left w:val="none" w:sz="0" w:space="0" w:color="auto"/>
        <w:bottom w:val="none" w:sz="0" w:space="0" w:color="auto"/>
        <w:right w:val="none" w:sz="0" w:space="0" w:color="auto"/>
      </w:divBdr>
      <w:divsChild>
        <w:div w:id="1823231017">
          <w:marLeft w:val="0"/>
          <w:marRight w:val="0"/>
          <w:marTop w:val="0"/>
          <w:marBottom w:val="0"/>
          <w:divBdr>
            <w:top w:val="none" w:sz="0" w:space="0" w:color="auto"/>
            <w:left w:val="none" w:sz="0" w:space="0" w:color="auto"/>
            <w:bottom w:val="none" w:sz="0" w:space="0" w:color="auto"/>
            <w:right w:val="none" w:sz="0" w:space="0" w:color="auto"/>
          </w:divBdr>
        </w:div>
        <w:div w:id="1392926280">
          <w:marLeft w:val="0"/>
          <w:marRight w:val="0"/>
          <w:marTop w:val="0"/>
          <w:marBottom w:val="0"/>
          <w:divBdr>
            <w:top w:val="none" w:sz="0" w:space="0" w:color="auto"/>
            <w:left w:val="none" w:sz="0" w:space="0" w:color="auto"/>
            <w:bottom w:val="none" w:sz="0" w:space="0" w:color="auto"/>
            <w:right w:val="none" w:sz="0" w:space="0" w:color="auto"/>
          </w:divBdr>
        </w:div>
        <w:div w:id="416025764">
          <w:marLeft w:val="0"/>
          <w:marRight w:val="0"/>
          <w:marTop w:val="0"/>
          <w:marBottom w:val="0"/>
          <w:divBdr>
            <w:top w:val="none" w:sz="0" w:space="0" w:color="auto"/>
            <w:left w:val="none" w:sz="0" w:space="0" w:color="auto"/>
            <w:bottom w:val="none" w:sz="0" w:space="0" w:color="auto"/>
            <w:right w:val="none" w:sz="0" w:space="0" w:color="auto"/>
          </w:divBdr>
        </w:div>
      </w:divsChild>
    </w:div>
    <w:div w:id="105927381">
      <w:bodyDiv w:val="1"/>
      <w:marLeft w:val="0"/>
      <w:marRight w:val="0"/>
      <w:marTop w:val="0"/>
      <w:marBottom w:val="0"/>
      <w:divBdr>
        <w:top w:val="none" w:sz="0" w:space="0" w:color="auto"/>
        <w:left w:val="none" w:sz="0" w:space="0" w:color="auto"/>
        <w:bottom w:val="none" w:sz="0" w:space="0" w:color="auto"/>
        <w:right w:val="none" w:sz="0" w:space="0" w:color="auto"/>
      </w:divBdr>
    </w:div>
    <w:div w:id="110901393">
      <w:bodyDiv w:val="1"/>
      <w:marLeft w:val="0"/>
      <w:marRight w:val="0"/>
      <w:marTop w:val="0"/>
      <w:marBottom w:val="0"/>
      <w:divBdr>
        <w:top w:val="none" w:sz="0" w:space="0" w:color="auto"/>
        <w:left w:val="none" w:sz="0" w:space="0" w:color="auto"/>
        <w:bottom w:val="none" w:sz="0" w:space="0" w:color="auto"/>
        <w:right w:val="none" w:sz="0" w:space="0" w:color="auto"/>
      </w:divBdr>
    </w:div>
    <w:div w:id="110979404">
      <w:bodyDiv w:val="1"/>
      <w:marLeft w:val="0"/>
      <w:marRight w:val="0"/>
      <w:marTop w:val="0"/>
      <w:marBottom w:val="0"/>
      <w:divBdr>
        <w:top w:val="none" w:sz="0" w:space="0" w:color="auto"/>
        <w:left w:val="none" w:sz="0" w:space="0" w:color="auto"/>
        <w:bottom w:val="none" w:sz="0" w:space="0" w:color="auto"/>
        <w:right w:val="none" w:sz="0" w:space="0" w:color="auto"/>
      </w:divBdr>
    </w:div>
    <w:div w:id="121729888">
      <w:bodyDiv w:val="1"/>
      <w:marLeft w:val="0"/>
      <w:marRight w:val="0"/>
      <w:marTop w:val="0"/>
      <w:marBottom w:val="0"/>
      <w:divBdr>
        <w:top w:val="none" w:sz="0" w:space="0" w:color="auto"/>
        <w:left w:val="none" w:sz="0" w:space="0" w:color="auto"/>
        <w:bottom w:val="none" w:sz="0" w:space="0" w:color="auto"/>
        <w:right w:val="none" w:sz="0" w:space="0" w:color="auto"/>
      </w:divBdr>
    </w:div>
    <w:div w:id="135995053">
      <w:bodyDiv w:val="1"/>
      <w:marLeft w:val="0"/>
      <w:marRight w:val="0"/>
      <w:marTop w:val="0"/>
      <w:marBottom w:val="0"/>
      <w:divBdr>
        <w:top w:val="none" w:sz="0" w:space="0" w:color="auto"/>
        <w:left w:val="none" w:sz="0" w:space="0" w:color="auto"/>
        <w:bottom w:val="none" w:sz="0" w:space="0" w:color="auto"/>
        <w:right w:val="none" w:sz="0" w:space="0" w:color="auto"/>
      </w:divBdr>
    </w:div>
    <w:div w:id="179395251">
      <w:bodyDiv w:val="1"/>
      <w:marLeft w:val="0"/>
      <w:marRight w:val="0"/>
      <w:marTop w:val="0"/>
      <w:marBottom w:val="0"/>
      <w:divBdr>
        <w:top w:val="none" w:sz="0" w:space="0" w:color="auto"/>
        <w:left w:val="none" w:sz="0" w:space="0" w:color="auto"/>
        <w:bottom w:val="none" w:sz="0" w:space="0" w:color="auto"/>
        <w:right w:val="none" w:sz="0" w:space="0" w:color="auto"/>
      </w:divBdr>
    </w:div>
    <w:div w:id="204290647">
      <w:bodyDiv w:val="1"/>
      <w:marLeft w:val="0"/>
      <w:marRight w:val="0"/>
      <w:marTop w:val="0"/>
      <w:marBottom w:val="0"/>
      <w:divBdr>
        <w:top w:val="none" w:sz="0" w:space="0" w:color="auto"/>
        <w:left w:val="none" w:sz="0" w:space="0" w:color="auto"/>
        <w:bottom w:val="none" w:sz="0" w:space="0" w:color="auto"/>
        <w:right w:val="none" w:sz="0" w:space="0" w:color="auto"/>
      </w:divBdr>
    </w:div>
    <w:div w:id="231938925">
      <w:bodyDiv w:val="1"/>
      <w:marLeft w:val="0"/>
      <w:marRight w:val="0"/>
      <w:marTop w:val="0"/>
      <w:marBottom w:val="0"/>
      <w:divBdr>
        <w:top w:val="none" w:sz="0" w:space="0" w:color="auto"/>
        <w:left w:val="none" w:sz="0" w:space="0" w:color="auto"/>
        <w:bottom w:val="none" w:sz="0" w:space="0" w:color="auto"/>
        <w:right w:val="none" w:sz="0" w:space="0" w:color="auto"/>
      </w:divBdr>
    </w:div>
    <w:div w:id="232391602">
      <w:bodyDiv w:val="1"/>
      <w:marLeft w:val="0"/>
      <w:marRight w:val="0"/>
      <w:marTop w:val="0"/>
      <w:marBottom w:val="0"/>
      <w:divBdr>
        <w:top w:val="none" w:sz="0" w:space="0" w:color="auto"/>
        <w:left w:val="none" w:sz="0" w:space="0" w:color="auto"/>
        <w:bottom w:val="none" w:sz="0" w:space="0" w:color="auto"/>
        <w:right w:val="none" w:sz="0" w:space="0" w:color="auto"/>
      </w:divBdr>
    </w:div>
    <w:div w:id="325518494">
      <w:bodyDiv w:val="1"/>
      <w:marLeft w:val="0"/>
      <w:marRight w:val="0"/>
      <w:marTop w:val="0"/>
      <w:marBottom w:val="0"/>
      <w:divBdr>
        <w:top w:val="none" w:sz="0" w:space="0" w:color="auto"/>
        <w:left w:val="none" w:sz="0" w:space="0" w:color="auto"/>
        <w:bottom w:val="none" w:sz="0" w:space="0" w:color="auto"/>
        <w:right w:val="none" w:sz="0" w:space="0" w:color="auto"/>
      </w:divBdr>
    </w:div>
    <w:div w:id="338655057">
      <w:bodyDiv w:val="1"/>
      <w:marLeft w:val="0"/>
      <w:marRight w:val="0"/>
      <w:marTop w:val="0"/>
      <w:marBottom w:val="0"/>
      <w:divBdr>
        <w:top w:val="none" w:sz="0" w:space="0" w:color="auto"/>
        <w:left w:val="none" w:sz="0" w:space="0" w:color="auto"/>
        <w:bottom w:val="none" w:sz="0" w:space="0" w:color="auto"/>
        <w:right w:val="none" w:sz="0" w:space="0" w:color="auto"/>
      </w:divBdr>
    </w:div>
    <w:div w:id="341014593">
      <w:bodyDiv w:val="1"/>
      <w:marLeft w:val="0"/>
      <w:marRight w:val="0"/>
      <w:marTop w:val="0"/>
      <w:marBottom w:val="0"/>
      <w:divBdr>
        <w:top w:val="none" w:sz="0" w:space="0" w:color="auto"/>
        <w:left w:val="none" w:sz="0" w:space="0" w:color="auto"/>
        <w:bottom w:val="none" w:sz="0" w:space="0" w:color="auto"/>
        <w:right w:val="none" w:sz="0" w:space="0" w:color="auto"/>
      </w:divBdr>
      <w:divsChild>
        <w:div w:id="1073746278">
          <w:marLeft w:val="0"/>
          <w:marRight w:val="0"/>
          <w:marTop w:val="0"/>
          <w:marBottom w:val="0"/>
          <w:divBdr>
            <w:top w:val="none" w:sz="0" w:space="0" w:color="auto"/>
            <w:left w:val="none" w:sz="0" w:space="0" w:color="auto"/>
            <w:bottom w:val="none" w:sz="0" w:space="0" w:color="auto"/>
            <w:right w:val="none" w:sz="0" w:space="0" w:color="auto"/>
          </w:divBdr>
        </w:div>
      </w:divsChild>
    </w:div>
    <w:div w:id="364520039">
      <w:bodyDiv w:val="1"/>
      <w:marLeft w:val="0"/>
      <w:marRight w:val="0"/>
      <w:marTop w:val="0"/>
      <w:marBottom w:val="0"/>
      <w:divBdr>
        <w:top w:val="none" w:sz="0" w:space="0" w:color="auto"/>
        <w:left w:val="none" w:sz="0" w:space="0" w:color="auto"/>
        <w:bottom w:val="none" w:sz="0" w:space="0" w:color="auto"/>
        <w:right w:val="none" w:sz="0" w:space="0" w:color="auto"/>
      </w:divBdr>
    </w:div>
    <w:div w:id="443771613">
      <w:bodyDiv w:val="1"/>
      <w:marLeft w:val="0"/>
      <w:marRight w:val="0"/>
      <w:marTop w:val="0"/>
      <w:marBottom w:val="0"/>
      <w:divBdr>
        <w:top w:val="none" w:sz="0" w:space="0" w:color="auto"/>
        <w:left w:val="none" w:sz="0" w:space="0" w:color="auto"/>
        <w:bottom w:val="none" w:sz="0" w:space="0" w:color="auto"/>
        <w:right w:val="none" w:sz="0" w:space="0" w:color="auto"/>
      </w:divBdr>
    </w:div>
    <w:div w:id="451870779">
      <w:bodyDiv w:val="1"/>
      <w:marLeft w:val="0"/>
      <w:marRight w:val="0"/>
      <w:marTop w:val="0"/>
      <w:marBottom w:val="0"/>
      <w:divBdr>
        <w:top w:val="none" w:sz="0" w:space="0" w:color="auto"/>
        <w:left w:val="none" w:sz="0" w:space="0" w:color="auto"/>
        <w:bottom w:val="none" w:sz="0" w:space="0" w:color="auto"/>
        <w:right w:val="none" w:sz="0" w:space="0" w:color="auto"/>
      </w:divBdr>
    </w:div>
    <w:div w:id="458690976">
      <w:bodyDiv w:val="1"/>
      <w:marLeft w:val="0"/>
      <w:marRight w:val="0"/>
      <w:marTop w:val="0"/>
      <w:marBottom w:val="0"/>
      <w:divBdr>
        <w:top w:val="none" w:sz="0" w:space="0" w:color="auto"/>
        <w:left w:val="none" w:sz="0" w:space="0" w:color="auto"/>
        <w:bottom w:val="none" w:sz="0" w:space="0" w:color="auto"/>
        <w:right w:val="none" w:sz="0" w:space="0" w:color="auto"/>
      </w:divBdr>
    </w:div>
    <w:div w:id="511262284">
      <w:bodyDiv w:val="1"/>
      <w:marLeft w:val="0"/>
      <w:marRight w:val="0"/>
      <w:marTop w:val="0"/>
      <w:marBottom w:val="0"/>
      <w:divBdr>
        <w:top w:val="none" w:sz="0" w:space="0" w:color="auto"/>
        <w:left w:val="none" w:sz="0" w:space="0" w:color="auto"/>
        <w:bottom w:val="none" w:sz="0" w:space="0" w:color="auto"/>
        <w:right w:val="none" w:sz="0" w:space="0" w:color="auto"/>
      </w:divBdr>
      <w:divsChild>
        <w:div w:id="435372504">
          <w:marLeft w:val="0"/>
          <w:marRight w:val="0"/>
          <w:marTop w:val="0"/>
          <w:marBottom w:val="0"/>
          <w:divBdr>
            <w:top w:val="none" w:sz="0" w:space="0" w:color="auto"/>
            <w:left w:val="none" w:sz="0" w:space="0" w:color="auto"/>
            <w:bottom w:val="none" w:sz="0" w:space="0" w:color="auto"/>
            <w:right w:val="none" w:sz="0" w:space="0" w:color="auto"/>
          </w:divBdr>
          <w:divsChild>
            <w:div w:id="34354105">
              <w:marLeft w:val="0"/>
              <w:marRight w:val="0"/>
              <w:marTop w:val="0"/>
              <w:marBottom w:val="0"/>
              <w:divBdr>
                <w:top w:val="none" w:sz="0" w:space="0" w:color="auto"/>
                <w:left w:val="none" w:sz="0" w:space="0" w:color="auto"/>
                <w:bottom w:val="none" w:sz="0" w:space="0" w:color="auto"/>
                <w:right w:val="none" w:sz="0" w:space="0" w:color="auto"/>
              </w:divBdr>
            </w:div>
            <w:div w:id="1953172478">
              <w:marLeft w:val="0"/>
              <w:marRight w:val="0"/>
              <w:marTop w:val="0"/>
              <w:marBottom w:val="0"/>
              <w:divBdr>
                <w:top w:val="none" w:sz="0" w:space="0" w:color="auto"/>
                <w:left w:val="none" w:sz="0" w:space="0" w:color="auto"/>
                <w:bottom w:val="none" w:sz="0" w:space="0" w:color="auto"/>
                <w:right w:val="none" w:sz="0" w:space="0" w:color="auto"/>
              </w:divBdr>
              <w:divsChild>
                <w:div w:id="912592963">
                  <w:marLeft w:val="0"/>
                  <w:marRight w:val="0"/>
                  <w:marTop w:val="0"/>
                  <w:marBottom w:val="0"/>
                  <w:divBdr>
                    <w:top w:val="none" w:sz="0" w:space="0" w:color="auto"/>
                    <w:left w:val="none" w:sz="0" w:space="0" w:color="auto"/>
                    <w:bottom w:val="none" w:sz="0" w:space="0" w:color="auto"/>
                    <w:right w:val="none" w:sz="0" w:space="0" w:color="auto"/>
                  </w:divBdr>
                  <w:divsChild>
                    <w:div w:id="1393888922">
                      <w:marLeft w:val="0"/>
                      <w:marRight w:val="0"/>
                      <w:marTop w:val="0"/>
                      <w:marBottom w:val="0"/>
                      <w:divBdr>
                        <w:top w:val="none" w:sz="0" w:space="0" w:color="auto"/>
                        <w:left w:val="none" w:sz="0" w:space="0" w:color="auto"/>
                        <w:bottom w:val="none" w:sz="0" w:space="0" w:color="auto"/>
                        <w:right w:val="none" w:sz="0" w:space="0" w:color="auto"/>
                      </w:divBdr>
                    </w:div>
                    <w:div w:id="890314096">
                      <w:marLeft w:val="0"/>
                      <w:marRight w:val="0"/>
                      <w:marTop w:val="0"/>
                      <w:marBottom w:val="0"/>
                      <w:divBdr>
                        <w:top w:val="none" w:sz="0" w:space="0" w:color="auto"/>
                        <w:left w:val="none" w:sz="0" w:space="0" w:color="auto"/>
                        <w:bottom w:val="none" w:sz="0" w:space="0" w:color="auto"/>
                        <w:right w:val="none" w:sz="0" w:space="0" w:color="auto"/>
                      </w:divBdr>
                    </w:div>
                    <w:div w:id="17134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60159">
      <w:bodyDiv w:val="1"/>
      <w:marLeft w:val="0"/>
      <w:marRight w:val="0"/>
      <w:marTop w:val="0"/>
      <w:marBottom w:val="0"/>
      <w:divBdr>
        <w:top w:val="none" w:sz="0" w:space="0" w:color="auto"/>
        <w:left w:val="none" w:sz="0" w:space="0" w:color="auto"/>
        <w:bottom w:val="none" w:sz="0" w:space="0" w:color="auto"/>
        <w:right w:val="none" w:sz="0" w:space="0" w:color="auto"/>
      </w:divBdr>
    </w:div>
    <w:div w:id="577326321">
      <w:bodyDiv w:val="1"/>
      <w:marLeft w:val="0"/>
      <w:marRight w:val="0"/>
      <w:marTop w:val="0"/>
      <w:marBottom w:val="0"/>
      <w:divBdr>
        <w:top w:val="none" w:sz="0" w:space="0" w:color="auto"/>
        <w:left w:val="none" w:sz="0" w:space="0" w:color="auto"/>
        <w:bottom w:val="none" w:sz="0" w:space="0" w:color="auto"/>
        <w:right w:val="none" w:sz="0" w:space="0" w:color="auto"/>
      </w:divBdr>
    </w:div>
    <w:div w:id="603684083">
      <w:bodyDiv w:val="1"/>
      <w:marLeft w:val="0"/>
      <w:marRight w:val="0"/>
      <w:marTop w:val="0"/>
      <w:marBottom w:val="0"/>
      <w:divBdr>
        <w:top w:val="none" w:sz="0" w:space="0" w:color="auto"/>
        <w:left w:val="none" w:sz="0" w:space="0" w:color="auto"/>
        <w:bottom w:val="none" w:sz="0" w:space="0" w:color="auto"/>
        <w:right w:val="none" w:sz="0" w:space="0" w:color="auto"/>
      </w:divBdr>
    </w:div>
    <w:div w:id="605237765">
      <w:bodyDiv w:val="1"/>
      <w:marLeft w:val="0"/>
      <w:marRight w:val="0"/>
      <w:marTop w:val="0"/>
      <w:marBottom w:val="0"/>
      <w:divBdr>
        <w:top w:val="none" w:sz="0" w:space="0" w:color="auto"/>
        <w:left w:val="none" w:sz="0" w:space="0" w:color="auto"/>
        <w:bottom w:val="none" w:sz="0" w:space="0" w:color="auto"/>
        <w:right w:val="none" w:sz="0" w:space="0" w:color="auto"/>
      </w:divBdr>
    </w:div>
    <w:div w:id="618294133">
      <w:bodyDiv w:val="1"/>
      <w:marLeft w:val="0"/>
      <w:marRight w:val="0"/>
      <w:marTop w:val="0"/>
      <w:marBottom w:val="0"/>
      <w:divBdr>
        <w:top w:val="none" w:sz="0" w:space="0" w:color="auto"/>
        <w:left w:val="none" w:sz="0" w:space="0" w:color="auto"/>
        <w:bottom w:val="none" w:sz="0" w:space="0" w:color="auto"/>
        <w:right w:val="none" w:sz="0" w:space="0" w:color="auto"/>
      </w:divBdr>
    </w:div>
    <w:div w:id="621037399">
      <w:bodyDiv w:val="1"/>
      <w:marLeft w:val="0"/>
      <w:marRight w:val="0"/>
      <w:marTop w:val="0"/>
      <w:marBottom w:val="0"/>
      <w:divBdr>
        <w:top w:val="none" w:sz="0" w:space="0" w:color="auto"/>
        <w:left w:val="none" w:sz="0" w:space="0" w:color="auto"/>
        <w:bottom w:val="none" w:sz="0" w:space="0" w:color="auto"/>
        <w:right w:val="none" w:sz="0" w:space="0" w:color="auto"/>
      </w:divBdr>
    </w:div>
    <w:div w:id="658658203">
      <w:bodyDiv w:val="1"/>
      <w:marLeft w:val="0"/>
      <w:marRight w:val="0"/>
      <w:marTop w:val="0"/>
      <w:marBottom w:val="0"/>
      <w:divBdr>
        <w:top w:val="none" w:sz="0" w:space="0" w:color="auto"/>
        <w:left w:val="none" w:sz="0" w:space="0" w:color="auto"/>
        <w:bottom w:val="none" w:sz="0" w:space="0" w:color="auto"/>
        <w:right w:val="none" w:sz="0" w:space="0" w:color="auto"/>
      </w:divBdr>
    </w:div>
    <w:div w:id="684986625">
      <w:bodyDiv w:val="1"/>
      <w:marLeft w:val="0"/>
      <w:marRight w:val="0"/>
      <w:marTop w:val="0"/>
      <w:marBottom w:val="0"/>
      <w:divBdr>
        <w:top w:val="none" w:sz="0" w:space="0" w:color="auto"/>
        <w:left w:val="none" w:sz="0" w:space="0" w:color="auto"/>
        <w:bottom w:val="none" w:sz="0" w:space="0" w:color="auto"/>
        <w:right w:val="none" w:sz="0" w:space="0" w:color="auto"/>
      </w:divBdr>
    </w:div>
    <w:div w:id="796485856">
      <w:bodyDiv w:val="1"/>
      <w:marLeft w:val="0"/>
      <w:marRight w:val="0"/>
      <w:marTop w:val="0"/>
      <w:marBottom w:val="0"/>
      <w:divBdr>
        <w:top w:val="none" w:sz="0" w:space="0" w:color="auto"/>
        <w:left w:val="none" w:sz="0" w:space="0" w:color="auto"/>
        <w:bottom w:val="none" w:sz="0" w:space="0" w:color="auto"/>
        <w:right w:val="none" w:sz="0" w:space="0" w:color="auto"/>
      </w:divBdr>
    </w:div>
    <w:div w:id="834608163">
      <w:bodyDiv w:val="1"/>
      <w:marLeft w:val="0"/>
      <w:marRight w:val="0"/>
      <w:marTop w:val="0"/>
      <w:marBottom w:val="0"/>
      <w:divBdr>
        <w:top w:val="none" w:sz="0" w:space="0" w:color="auto"/>
        <w:left w:val="none" w:sz="0" w:space="0" w:color="auto"/>
        <w:bottom w:val="none" w:sz="0" w:space="0" w:color="auto"/>
        <w:right w:val="none" w:sz="0" w:space="0" w:color="auto"/>
      </w:divBdr>
    </w:div>
    <w:div w:id="870188873">
      <w:bodyDiv w:val="1"/>
      <w:marLeft w:val="0"/>
      <w:marRight w:val="0"/>
      <w:marTop w:val="0"/>
      <w:marBottom w:val="0"/>
      <w:divBdr>
        <w:top w:val="none" w:sz="0" w:space="0" w:color="auto"/>
        <w:left w:val="none" w:sz="0" w:space="0" w:color="auto"/>
        <w:bottom w:val="none" w:sz="0" w:space="0" w:color="auto"/>
        <w:right w:val="none" w:sz="0" w:space="0" w:color="auto"/>
      </w:divBdr>
    </w:div>
    <w:div w:id="913050803">
      <w:bodyDiv w:val="1"/>
      <w:marLeft w:val="0"/>
      <w:marRight w:val="0"/>
      <w:marTop w:val="0"/>
      <w:marBottom w:val="0"/>
      <w:divBdr>
        <w:top w:val="none" w:sz="0" w:space="0" w:color="auto"/>
        <w:left w:val="none" w:sz="0" w:space="0" w:color="auto"/>
        <w:bottom w:val="none" w:sz="0" w:space="0" w:color="auto"/>
        <w:right w:val="none" w:sz="0" w:space="0" w:color="auto"/>
      </w:divBdr>
    </w:div>
    <w:div w:id="914977649">
      <w:bodyDiv w:val="1"/>
      <w:marLeft w:val="0"/>
      <w:marRight w:val="0"/>
      <w:marTop w:val="0"/>
      <w:marBottom w:val="0"/>
      <w:divBdr>
        <w:top w:val="none" w:sz="0" w:space="0" w:color="auto"/>
        <w:left w:val="none" w:sz="0" w:space="0" w:color="auto"/>
        <w:bottom w:val="none" w:sz="0" w:space="0" w:color="auto"/>
        <w:right w:val="none" w:sz="0" w:space="0" w:color="auto"/>
      </w:divBdr>
    </w:div>
    <w:div w:id="943223450">
      <w:bodyDiv w:val="1"/>
      <w:marLeft w:val="0"/>
      <w:marRight w:val="0"/>
      <w:marTop w:val="0"/>
      <w:marBottom w:val="0"/>
      <w:divBdr>
        <w:top w:val="none" w:sz="0" w:space="0" w:color="auto"/>
        <w:left w:val="none" w:sz="0" w:space="0" w:color="auto"/>
        <w:bottom w:val="none" w:sz="0" w:space="0" w:color="auto"/>
        <w:right w:val="none" w:sz="0" w:space="0" w:color="auto"/>
      </w:divBdr>
    </w:div>
    <w:div w:id="954484326">
      <w:bodyDiv w:val="1"/>
      <w:marLeft w:val="0"/>
      <w:marRight w:val="0"/>
      <w:marTop w:val="0"/>
      <w:marBottom w:val="0"/>
      <w:divBdr>
        <w:top w:val="none" w:sz="0" w:space="0" w:color="auto"/>
        <w:left w:val="none" w:sz="0" w:space="0" w:color="auto"/>
        <w:bottom w:val="none" w:sz="0" w:space="0" w:color="auto"/>
        <w:right w:val="none" w:sz="0" w:space="0" w:color="auto"/>
      </w:divBdr>
    </w:div>
    <w:div w:id="975184793">
      <w:bodyDiv w:val="1"/>
      <w:marLeft w:val="0"/>
      <w:marRight w:val="0"/>
      <w:marTop w:val="0"/>
      <w:marBottom w:val="0"/>
      <w:divBdr>
        <w:top w:val="none" w:sz="0" w:space="0" w:color="auto"/>
        <w:left w:val="none" w:sz="0" w:space="0" w:color="auto"/>
        <w:bottom w:val="none" w:sz="0" w:space="0" w:color="auto"/>
        <w:right w:val="none" w:sz="0" w:space="0" w:color="auto"/>
      </w:divBdr>
    </w:div>
    <w:div w:id="980115592">
      <w:bodyDiv w:val="1"/>
      <w:marLeft w:val="0"/>
      <w:marRight w:val="0"/>
      <w:marTop w:val="0"/>
      <w:marBottom w:val="0"/>
      <w:divBdr>
        <w:top w:val="none" w:sz="0" w:space="0" w:color="auto"/>
        <w:left w:val="none" w:sz="0" w:space="0" w:color="auto"/>
        <w:bottom w:val="none" w:sz="0" w:space="0" w:color="auto"/>
        <w:right w:val="none" w:sz="0" w:space="0" w:color="auto"/>
      </w:divBdr>
    </w:div>
    <w:div w:id="1014112319">
      <w:bodyDiv w:val="1"/>
      <w:marLeft w:val="0"/>
      <w:marRight w:val="0"/>
      <w:marTop w:val="0"/>
      <w:marBottom w:val="0"/>
      <w:divBdr>
        <w:top w:val="none" w:sz="0" w:space="0" w:color="auto"/>
        <w:left w:val="none" w:sz="0" w:space="0" w:color="auto"/>
        <w:bottom w:val="none" w:sz="0" w:space="0" w:color="auto"/>
        <w:right w:val="none" w:sz="0" w:space="0" w:color="auto"/>
      </w:divBdr>
    </w:div>
    <w:div w:id="1028138453">
      <w:bodyDiv w:val="1"/>
      <w:marLeft w:val="0"/>
      <w:marRight w:val="0"/>
      <w:marTop w:val="0"/>
      <w:marBottom w:val="0"/>
      <w:divBdr>
        <w:top w:val="none" w:sz="0" w:space="0" w:color="auto"/>
        <w:left w:val="none" w:sz="0" w:space="0" w:color="auto"/>
        <w:bottom w:val="none" w:sz="0" w:space="0" w:color="auto"/>
        <w:right w:val="none" w:sz="0" w:space="0" w:color="auto"/>
      </w:divBdr>
    </w:div>
    <w:div w:id="1028602106">
      <w:bodyDiv w:val="1"/>
      <w:marLeft w:val="0"/>
      <w:marRight w:val="0"/>
      <w:marTop w:val="0"/>
      <w:marBottom w:val="0"/>
      <w:divBdr>
        <w:top w:val="none" w:sz="0" w:space="0" w:color="auto"/>
        <w:left w:val="none" w:sz="0" w:space="0" w:color="auto"/>
        <w:bottom w:val="none" w:sz="0" w:space="0" w:color="auto"/>
        <w:right w:val="none" w:sz="0" w:space="0" w:color="auto"/>
      </w:divBdr>
    </w:div>
    <w:div w:id="1049956103">
      <w:bodyDiv w:val="1"/>
      <w:marLeft w:val="0"/>
      <w:marRight w:val="0"/>
      <w:marTop w:val="0"/>
      <w:marBottom w:val="0"/>
      <w:divBdr>
        <w:top w:val="none" w:sz="0" w:space="0" w:color="auto"/>
        <w:left w:val="none" w:sz="0" w:space="0" w:color="auto"/>
        <w:bottom w:val="none" w:sz="0" w:space="0" w:color="auto"/>
        <w:right w:val="none" w:sz="0" w:space="0" w:color="auto"/>
      </w:divBdr>
    </w:div>
    <w:div w:id="1142848064">
      <w:bodyDiv w:val="1"/>
      <w:marLeft w:val="0"/>
      <w:marRight w:val="0"/>
      <w:marTop w:val="0"/>
      <w:marBottom w:val="0"/>
      <w:divBdr>
        <w:top w:val="none" w:sz="0" w:space="0" w:color="auto"/>
        <w:left w:val="none" w:sz="0" w:space="0" w:color="auto"/>
        <w:bottom w:val="none" w:sz="0" w:space="0" w:color="auto"/>
        <w:right w:val="none" w:sz="0" w:space="0" w:color="auto"/>
      </w:divBdr>
    </w:div>
    <w:div w:id="1189026634">
      <w:bodyDiv w:val="1"/>
      <w:marLeft w:val="0"/>
      <w:marRight w:val="0"/>
      <w:marTop w:val="0"/>
      <w:marBottom w:val="0"/>
      <w:divBdr>
        <w:top w:val="none" w:sz="0" w:space="0" w:color="auto"/>
        <w:left w:val="none" w:sz="0" w:space="0" w:color="auto"/>
        <w:bottom w:val="none" w:sz="0" w:space="0" w:color="auto"/>
        <w:right w:val="none" w:sz="0" w:space="0" w:color="auto"/>
      </w:divBdr>
    </w:div>
    <w:div w:id="1224220393">
      <w:bodyDiv w:val="1"/>
      <w:marLeft w:val="0"/>
      <w:marRight w:val="0"/>
      <w:marTop w:val="0"/>
      <w:marBottom w:val="0"/>
      <w:divBdr>
        <w:top w:val="none" w:sz="0" w:space="0" w:color="auto"/>
        <w:left w:val="none" w:sz="0" w:space="0" w:color="auto"/>
        <w:bottom w:val="none" w:sz="0" w:space="0" w:color="auto"/>
        <w:right w:val="none" w:sz="0" w:space="0" w:color="auto"/>
      </w:divBdr>
    </w:div>
    <w:div w:id="1224414813">
      <w:bodyDiv w:val="1"/>
      <w:marLeft w:val="0"/>
      <w:marRight w:val="0"/>
      <w:marTop w:val="0"/>
      <w:marBottom w:val="0"/>
      <w:divBdr>
        <w:top w:val="none" w:sz="0" w:space="0" w:color="auto"/>
        <w:left w:val="none" w:sz="0" w:space="0" w:color="auto"/>
        <w:bottom w:val="none" w:sz="0" w:space="0" w:color="auto"/>
        <w:right w:val="none" w:sz="0" w:space="0" w:color="auto"/>
      </w:divBdr>
    </w:div>
    <w:div w:id="1224948251">
      <w:bodyDiv w:val="1"/>
      <w:marLeft w:val="0"/>
      <w:marRight w:val="0"/>
      <w:marTop w:val="0"/>
      <w:marBottom w:val="0"/>
      <w:divBdr>
        <w:top w:val="none" w:sz="0" w:space="0" w:color="auto"/>
        <w:left w:val="none" w:sz="0" w:space="0" w:color="auto"/>
        <w:bottom w:val="none" w:sz="0" w:space="0" w:color="auto"/>
        <w:right w:val="none" w:sz="0" w:space="0" w:color="auto"/>
      </w:divBdr>
    </w:div>
    <w:div w:id="1227179133">
      <w:bodyDiv w:val="1"/>
      <w:marLeft w:val="0"/>
      <w:marRight w:val="0"/>
      <w:marTop w:val="0"/>
      <w:marBottom w:val="0"/>
      <w:divBdr>
        <w:top w:val="none" w:sz="0" w:space="0" w:color="auto"/>
        <w:left w:val="none" w:sz="0" w:space="0" w:color="auto"/>
        <w:bottom w:val="none" w:sz="0" w:space="0" w:color="auto"/>
        <w:right w:val="none" w:sz="0" w:space="0" w:color="auto"/>
      </w:divBdr>
    </w:div>
    <w:div w:id="1249777257">
      <w:bodyDiv w:val="1"/>
      <w:marLeft w:val="0"/>
      <w:marRight w:val="0"/>
      <w:marTop w:val="0"/>
      <w:marBottom w:val="0"/>
      <w:divBdr>
        <w:top w:val="none" w:sz="0" w:space="0" w:color="auto"/>
        <w:left w:val="none" w:sz="0" w:space="0" w:color="auto"/>
        <w:bottom w:val="none" w:sz="0" w:space="0" w:color="auto"/>
        <w:right w:val="none" w:sz="0" w:space="0" w:color="auto"/>
      </w:divBdr>
    </w:div>
    <w:div w:id="1258975288">
      <w:bodyDiv w:val="1"/>
      <w:marLeft w:val="0"/>
      <w:marRight w:val="0"/>
      <w:marTop w:val="0"/>
      <w:marBottom w:val="0"/>
      <w:divBdr>
        <w:top w:val="none" w:sz="0" w:space="0" w:color="auto"/>
        <w:left w:val="none" w:sz="0" w:space="0" w:color="auto"/>
        <w:bottom w:val="none" w:sz="0" w:space="0" w:color="auto"/>
        <w:right w:val="none" w:sz="0" w:space="0" w:color="auto"/>
      </w:divBdr>
    </w:div>
    <w:div w:id="1259289592">
      <w:bodyDiv w:val="1"/>
      <w:marLeft w:val="0"/>
      <w:marRight w:val="0"/>
      <w:marTop w:val="0"/>
      <w:marBottom w:val="0"/>
      <w:divBdr>
        <w:top w:val="none" w:sz="0" w:space="0" w:color="auto"/>
        <w:left w:val="none" w:sz="0" w:space="0" w:color="auto"/>
        <w:bottom w:val="none" w:sz="0" w:space="0" w:color="auto"/>
        <w:right w:val="none" w:sz="0" w:space="0" w:color="auto"/>
      </w:divBdr>
    </w:div>
    <w:div w:id="1309048078">
      <w:bodyDiv w:val="1"/>
      <w:marLeft w:val="0"/>
      <w:marRight w:val="0"/>
      <w:marTop w:val="0"/>
      <w:marBottom w:val="0"/>
      <w:divBdr>
        <w:top w:val="none" w:sz="0" w:space="0" w:color="auto"/>
        <w:left w:val="none" w:sz="0" w:space="0" w:color="auto"/>
        <w:bottom w:val="none" w:sz="0" w:space="0" w:color="auto"/>
        <w:right w:val="none" w:sz="0" w:space="0" w:color="auto"/>
      </w:divBdr>
      <w:divsChild>
        <w:div w:id="1044988578">
          <w:marLeft w:val="0"/>
          <w:marRight w:val="0"/>
          <w:marTop w:val="0"/>
          <w:marBottom w:val="0"/>
          <w:divBdr>
            <w:top w:val="none" w:sz="0" w:space="0" w:color="auto"/>
            <w:left w:val="none" w:sz="0" w:space="0" w:color="auto"/>
            <w:bottom w:val="none" w:sz="0" w:space="0" w:color="auto"/>
            <w:right w:val="none" w:sz="0" w:space="0" w:color="auto"/>
          </w:divBdr>
        </w:div>
      </w:divsChild>
    </w:div>
    <w:div w:id="1324160378">
      <w:bodyDiv w:val="1"/>
      <w:marLeft w:val="0"/>
      <w:marRight w:val="0"/>
      <w:marTop w:val="0"/>
      <w:marBottom w:val="0"/>
      <w:divBdr>
        <w:top w:val="none" w:sz="0" w:space="0" w:color="auto"/>
        <w:left w:val="none" w:sz="0" w:space="0" w:color="auto"/>
        <w:bottom w:val="none" w:sz="0" w:space="0" w:color="auto"/>
        <w:right w:val="none" w:sz="0" w:space="0" w:color="auto"/>
      </w:divBdr>
    </w:div>
    <w:div w:id="1386491719">
      <w:bodyDiv w:val="1"/>
      <w:marLeft w:val="0"/>
      <w:marRight w:val="0"/>
      <w:marTop w:val="0"/>
      <w:marBottom w:val="0"/>
      <w:divBdr>
        <w:top w:val="none" w:sz="0" w:space="0" w:color="auto"/>
        <w:left w:val="none" w:sz="0" w:space="0" w:color="auto"/>
        <w:bottom w:val="none" w:sz="0" w:space="0" w:color="auto"/>
        <w:right w:val="none" w:sz="0" w:space="0" w:color="auto"/>
      </w:divBdr>
    </w:div>
    <w:div w:id="1416174153">
      <w:bodyDiv w:val="1"/>
      <w:marLeft w:val="0"/>
      <w:marRight w:val="0"/>
      <w:marTop w:val="0"/>
      <w:marBottom w:val="0"/>
      <w:divBdr>
        <w:top w:val="none" w:sz="0" w:space="0" w:color="auto"/>
        <w:left w:val="none" w:sz="0" w:space="0" w:color="auto"/>
        <w:bottom w:val="none" w:sz="0" w:space="0" w:color="auto"/>
        <w:right w:val="none" w:sz="0" w:space="0" w:color="auto"/>
      </w:divBdr>
      <w:divsChild>
        <w:div w:id="458454927">
          <w:marLeft w:val="0"/>
          <w:marRight w:val="0"/>
          <w:marTop w:val="0"/>
          <w:marBottom w:val="0"/>
          <w:divBdr>
            <w:top w:val="none" w:sz="0" w:space="0" w:color="auto"/>
            <w:left w:val="none" w:sz="0" w:space="0" w:color="auto"/>
            <w:bottom w:val="none" w:sz="0" w:space="0" w:color="auto"/>
            <w:right w:val="none" w:sz="0" w:space="0" w:color="auto"/>
          </w:divBdr>
        </w:div>
      </w:divsChild>
    </w:div>
    <w:div w:id="1426681898">
      <w:bodyDiv w:val="1"/>
      <w:marLeft w:val="0"/>
      <w:marRight w:val="0"/>
      <w:marTop w:val="0"/>
      <w:marBottom w:val="0"/>
      <w:divBdr>
        <w:top w:val="none" w:sz="0" w:space="0" w:color="auto"/>
        <w:left w:val="none" w:sz="0" w:space="0" w:color="auto"/>
        <w:bottom w:val="none" w:sz="0" w:space="0" w:color="auto"/>
        <w:right w:val="none" w:sz="0" w:space="0" w:color="auto"/>
      </w:divBdr>
    </w:div>
    <w:div w:id="1452822774">
      <w:bodyDiv w:val="1"/>
      <w:marLeft w:val="0"/>
      <w:marRight w:val="0"/>
      <w:marTop w:val="0"/>
      <w:marBottom w:val="0"/>
      <w:divBdr>
        <w:top w:val="none" w:sz="0" w:space="0" w:color="auto"/>
        <w:left w:val="none" w:sz="0" w:space="0" w:color="auto"/>
        <w:bottom w:val="none" w:sz="0" w:space="0" w:color="auto"/>
        <w:right w:val="none" w:sz="0" w:space="0" w:color="auto"/>
      </w:divBdr>
    </w:div>
    <w:div w:id="1477144355">
      <w:bodyDiv w:val="1"/>
      <w:marLeft w:val="0"/>
      <w:marRight w:val="0"/>
      <w:marTop w:val="0"/>
      <w:marBottom w:val="0"/>
      <w:divBdr>
        <w:top w:val="none" w:sz="0" w:space="0" w:color="auto"/>
        <w:left w:val="none" w:sz="0" w:space="0" w:color="auto"/>
        <w:bottom w:val="none" w:sz="0" w:space="0" w:color="auto"/>
        <w:right w:val="none" w:sz="0" w:space="0" w:color="auto"/>
      </w:divBdr>
    </w:div>
    <w:div w:id="1483347091">
      <w:bodyDiv w:val="1"/>
      <w:marLeft w:val="0"/>
      <w:marRight w:val="0"/>
      <w:marTop w:val="0"/>
      <w:marBottom w:val="0"/>
      <w:divBdr>
        <w:top w:val="none" w:sz="0" w:space="0" w:color="auto"/>
        <w:left w:val="none" w:sz="0" w:space="0" w:color="auto"/>
        <w:bottom w:val="none" w:sz="0" w:space="0" w:color="auto"/>
        <w:right w:val="none" w:sz="0" w:space="0" w:color="auto"/>
      </w:divBdr>
      <w:divsChild>
        <w:div w:id="524758225">
          <w:marLeft w:val="0"/>
          <w:marRight w:val="0"/>
          <w:marTop w:val="0"/>
          <w:marBottom w:val="0"/>
          <w:divBdr>
            <w:top w:val="none" w:sz="0" w:space="0" w:color="auto"/>
            <w:left w:val="none" w:sz="0" w:space="0" w:color="auto"/>
            <w:bottom w:val="none" w:sz="0" w:space="0" w:color="auto"/>
            <w:right w:val="none" w:sz="0" w:space="0" w:color="auto"/>
          </w:divBdr>
        </w:div>
      </w:divsChild>
    </w:div>
    <w:div w:id="1538851241">
      <w:bodyDiv w:val="1"/>
      <w:marLeft w:val="0"/>
      <w:marRight w:val="0"/>
      <w:marTop w:val="0"/>
      <w:marBottom w:val="0"/>
      <w:divBdr>
        <w:top w:val="none" w:sz="0" w:space="0" w:color="auto"/>
        <w:left w:val="none" w:sz="0" w:space="0" w:color="auto"/>
        <w:bottom w:val="none" w:sz="0" w:space="0" w:color="auto"/>
        <w:right w:val="none" w:sz="0" w:space="0" w:color="auto"/>
      </w:divBdr>
    </w:div>
    <w:div w:id="1548763870">
      <w:bodyDiv w:val="1"/>
      <w:marLeft w:val="0"/>
      <w:marRight w:val="0"/>
      <w:marTop w:val="0"/>
      <w:marBottom w:val="0"/>
      <w:divBdr>
        <w:top w:val="none" w:sz="0" w:space="0" w:color="auto"/>
        <w:left w:val="none" w:sz="0" w:space="0" w:color="auto"/>
        <w:bottom w:val="none" w:sz="0" w:space="0" w:color="auto"/>
        <w:right w:val="none" w:sz="0" w:space="0" w:color="auto"/>
      </w:divBdr>
    </w:div>
    <w:div w:id="1554610160">
      <w:bodyDiv w:val="1"/>
      <w:marLeft w:val="0"/>
      <w:marRight w:val="0"/>
      <w:marTop w:val="0"/>
      <w:marBottom w:val="0"/>
      <w:divBdr>
        <w:top w:val="none" w:sz="0" w:space="0" w:color="auto"/>
        <w:left w:val="none" w:sz="0" w:space="0" w:color="auto"/>
        <w:bottom w:val="none" w:sz="0" w:space="0" w:color="auto"/>
        <w:right w:val="none" w:sz="0" w:space="0" w:color="auto"/>
      </w:divBdr>
    </w:div>
    <w:div w:id="1556818529">
      <w:bodyDiv w:val="1"/>
      <w:marLeft w:val="0"/>
      <w:marRight w:val="0"/>
      <w:marTop w:val="0"/>
      <w:marBottom w:val="0"/>
      <w:divBdr>
        <w:top w:val="none" w:sz="0" w:space="0" w:color="auto"/>
        <w:left w:val="none" w:sz="0" w:space="0" w:color="auto"/>
        <w:bottom w:val="none" w:sz="0" w:space="0" w:color="auto"/>
        <w:right w:val="none" w:sz="0" w:space="0" w:color="auto"/>
      </w:divBdr>
    </w:div>
    <w:div w:id="1594316707">
      <w:bodyDiv w:val="1"/>
      <w:marLeft w:val="0"/>
      <w:marRight w:val="0"/>
      <w:marTop w:val="0"/>
      <w:marBottom w:val="0"/>
      <w:divBdr>
        <w:top w:val="none" w:sz="0" w:space="0" w:color="auto"/>
        <w:left w:val="none" w:sz="0" w:space="0" w:color="auto"/>
        <w:bottom w:val="none" w:sz="0" w:space="0" w:color="auto"/>
        <w:right w:val="none" w:sz="0" w:space="0" w:color="auto"/>
      </w:divBdr>
    </w:div>
    <w:div w:id="1600216904">
      <w:bodyDiv w:val="1"/>
      <w:marLeft w:val="0"/>
      <w:marRight w:val="0"/>
      <w:marTop w:val="0"/>
      <w:marBottom w:val="0"/>
      <w:divBdr>
        <w:top w:val="none" w:sz="0" w:space="0" w:color="auto"/>
        <w:left w:val="none" w:sz="0" w:space="0" w:color="auto"/>
        <w:bottom w:val="none" w:sz="0" w:space="0" w:color="auto"/>
        <w:right w:val="none" w:sz="0" w:space="0" w:color="auto"/>
      </w:divBdr>
    </w:div>
    <w:div w:id="1603879610">
      <w:bodyDiv w:val="1"/>
      <w:marLeft w:val="0"/>
      <w:marRight w:val="0"/>
      <w:marTop w:val="0"/>
      <w:marBottom w:val="0"/>
      <w:divBdr>
        <w:top w:val="none" w:sz="0" w:space="0" w:color="auto"/>
        <w:left w:val="none" w:sz="0" w:space="0" w:color="auto"/>
        <w:bottom w:val="none" w:sz="0" w:space="0" w:color="auto"/>
        <w:right w:val="none" w:sz="0" w:space="0" w:color="auto"/>
      </w:divBdr>
      <w:divsChild>
        <w:div w:id="1310013179">
          <w:marLeft w:val="0"/>
          <w:marRight w:val="0"/>
          <w:marTop w:val="0"/>
          <w:marBottom w:val="0"/>
          <w:divBdr>
            <w:top w:val="none" w:sz="0" w:space="0" w:color="auto"/>
            <w:left w:val="none" w:sz="0" w:space="0" w:color="auto"/>
            <w:bottom w:val="none" w:sz="0" w:space="0" w:color="auto"/>
            <w:right w:val="none" w:sz="0" w:space="0" w:color="auto"/>
          </w:divBdr>
        </w:div>
      </w:divsChild>
    </w:div>
    <w:div w:id="1605722760">
      <w:bodyDiv w:val="1"/>
      <w:marLeft w:val="0"/>
      <w:marRight w:val="0"/>
      <w:marTop w:val="0"/>
      <w:marBottom w:val="0"/>
      <w:divBdr>
        <w:top w:val="none" w:sz="0" w:space="0" w:color="auto"/>
        <w:left w:val="none" w:sz="0" w:space="0" w:color="auto"/>
        <w:bottom w:val="none" w:sz="0" w:space="0" w:color="auto"/>
        <w:right w:val="none" w:sz="0" w:space="0" w:color="auto"/>
      </w:divBdr>
    </w:div>
    <w:div w:id="1619680382">
      <w:bodyDiv w:val="1"/>
      <w:marLeft w:val="0"/>
      <w:marRight w:val="0"/>
      <w:marTop w:val="0"/>
      <w:marBottom w:val="0"/>
      <w:divBdr>
        <w:top w:val="none" w:sz="0" w:space="0" w:color="auto"/>
        <w:left w:val="none" w:sz="0" w:space="0" w:color="auto"/>
        <w:bottom w:val="none" w:sz="0" w:space="0" w:color="auto"/>
        <w:right w:val="none" w:sz="0" w:space="0" w:color="auto"/>
      </w:divBdr>
    </w:div>
    <w:div w:id="1645232016">
      <w:bodyDiv w:val="1"/>
      <w:marLeft w:val="0"/>
      <w:marRight w:val="0"/>
      <w:marTop w:val="0"/>
      <w:marBottom w:val="0"/>
      <w:divBdr>
        <w:top w:val="none" w:sz="0" w:space="0" w:color="auto"/>
        <w:left w:val="none" w:sz="0" w:space="0" w:color="auto"/>
        <w:bottom w:val="none" w:sz="0" w:space="0" w:color="auto"/>
        <w:right w:val="none" w:sz="0" w:space="0" w:color="auto"/>
      </w:divBdr>
    </w:div>
    <w:div w:id="1671181555">
      <w:bodyDiv w:val="1"/>
      <w:marLeft w:val="0"/>
      <w:marRight w:val="0"/>
      <w:marTop w:val="0"/>
      <w:marBottom w:val="0"/>
      <w:divBdr>
        <w:top w:val="none" w:sz="0" w:space="0" w:color="auto"/>
        <w:left w:val="none" w:sz="0" w:space="0" w:color="auto"/>
        <w:bottom w:val="none" w:sz="0" w:space="0" w:color="auto"/>
        <w:right w:val="none" w:sz="0" w:space="0" w:color="auto"/>
      </w:divBdr>
    </w:div>
    <w:div w:id="1715807374">
      <w:bodyDiv w:val="1"/>
      <w:marLeft w:val="0"/>
      <w:marRight w:val="0"/>
      <w:marTop w:val="0"/>
      <w:marBottom w:val="0"/>
      <w:divBdr>
        <w:top w:val="none" w:sz="0" w:space="0" w:color="auto"/>
        <w:left w:val="none" w:sz="0" w:space="0" w:color="auto"/>
        <w:bottom w:val="none" w:sz="0" w:space="0" w:color="auto"/>
        <w:right w:val="none" w:sz="0" w:space="0" w:color="auto"/>
      </w:divBdr>
    </w:div>
    <w:div w:id="1728214406">
      <w:bodyDiv w:val="1"/>
      <w:marLeft w:val="0"/>
      <w:marRight w:val="0"/>
      <w:marTop w:val="0"/>
      <w:marBottom w:val="0"/>
      <w:divBdr>
        <w:top w:val="none" w:sz="0" w:space="0" w:color="auto"/>
        <w:left w:val="none" w:sz="0" w:space="0" w:color="auto"/>
        <w:bottom w:val="none" w:sz="0" w:space="0" w:color="auto"/>
        <w:right w:val="none" w:sz="0" w:space="0" w:color="auto"/>
      </w:divBdr>
    </w:div>
    <w:div w:id="1758819440">
      <w:bodyDiv w:val="1"/>
      <w:marLeft w:val="0"/>
      <w:marRight w:val="0"/>
      <w:marTop w:val="0"/>
      <w:marBottom w:val="0"/>
      <w:divBdr>
        <w:top w:val="none" w:sz="0" w:space="0" w:color="auto"/>
        <w:left w:val="none" w:sz="0" w:space="0" w:color="auto"/>
        <w:bottom w:val="none" w:sz="0" w:space="0" w:color="auto"/>
        <w:right w:val="none" w:sz="0" w:space="0" w:color="auto"/>
      </w:divBdr>
    </w:div>
    <w:div w:id="1806267693">
      <w:bodyDiv w:val="1"/>
      <w:marLeft w:val="0"/>
      <w:marRight w:val="0"/>
      <w:marTop w:val="0"/>
      <w:marBottom w:val="0"/>
      <w:divBdr>
        <w:top w:val="none" w:sz="0" w:space="0" w:color="auto"/>
        <w:left w:val="none" w:sz="0" w:space="0" w:color="auto"/>
        <w:bottom w:val="none" w:sz="0" w:space="0" w:color="auto"/>
        <w:right w:val="none" w:sz="0" w:space="0" w:color="auto"/>
      </w:divBdr>
    </w:div>
    <w:div w:id="1822381339">
      <w:bodyDiv w:val="1"/>
      <w:marLeft w:val="0"/>
      <w:marRight w:val="0"/>
      <w:marTop w:val="0"/>
      <w:marBottom w:val="0"/>
      <w:divBdr>
        <w:top w:val="none" w:sz="0" w:space="0" w:color="auto"/>
        <w:left w:val="none" w:sz="0" w:space="0" w:color="auto"/>
        <w:bottom w:val="none" w:sz="0" w:space="0" w:color="auto"/>
        <w:right w:val="none" w:sz="0" w:space="0" w:color="auto"/>
      </w:divBdr>
    </w:div>
    <w:div w:id="1878664951">
      <w:bodyDiv w:val="1"/>
      <w:marLeft w:val="0"/>
      <w:marRight w:val="0"/>
      <w:marTop w:val="0"/>
      <w:marBottom w:val="0"/>
      <w:divBdr>
        <w:top w:val="none" w:sz="0" w:space="0" w:color="auto"/>
        <w:left w:val="none" w:sz="0" w:space="0" w:color="auto"/>
        <w:bottom w:val="none" w:sz="0" w:space="0" w:color="auto"/>
        <w:right w:val="none" w:sz="0" w:space="0" w:color="auto"/>
      </w:divBdr>
    </w:div>
    <w:div w:id="1898856235">
      <w:bodyDiv w:val="1"/>
      <w:marLeft w:val="0"/>
      <w:marRight w:val="0"/>
      <w:marTop w:val="0"/>
      <w:marBottom w:val="0"/>
      <w:divBdr>
        <w:top w:val="none" w:sz="0" w:space="0" w:color="auto"/>
        <w:left w:val="none" w:sz="0" w:space="0" w:color="auto"/>
        <w:bottom w:val="none" w:sz="0" w:space="0" w:color="auto"/>
        <w:right w:val="none" w:sz="0" w:space="0" w:color="auto"/>
      </w:divBdr>
    </w:div>
    <w:div w:id="1990329871">
      <w:bodyDiv w:val="1"/>
      <w:marLeft w:val="0"/>
      <w:marRight w:val="0"/>
      <w:marTop w:val="0"/>
      <w:marBottom w:val="0"/>
      <w:divBdr>
        <w:top w:val="none" w:sz="0" w:space="0" w:color="auto"/>
        <w:left w:val="none" w:sz="0" w:space="0" w:color="auto"/>
        <w:bottom w:val="none" w:sz="0" w:space="0" w:color="auto"/>
        <w:right w:val="none" w:sz="0" w:space="0" w:color="auto"/>
      </w:divBdr>
    </w:div>
    <w:div w:id="2022513372">
      <w:bodyDiv w:val="1"/>
      <w:marLeft w:val="0"/>
      <w:marRight w:val="0"/>
      <w:marTop w:val="0"/>
      <w:marBottom w:val="0"/>
      <w:divBdr>
        <w:top w:val="none" w:sz="0" w:space="0" w:color="auto"/>
        <w:left w:val="none" w:sz="0" w:space="0" w:color="auto"/>
        <w:bottom w:val="none" w:sz="0" w:space="0" w:color="auto"/>
        <w:right w:val="none" w:sz="0" w:space="0" w:color="auto"/>
      </w:divBdr>
    </w:div>
    <w:div w:id="2024628543">
      <w:bodyDiv w:val="1"/>
      <w:marLeft w:val="0"/>
      <w:marRight w:val="0"/>
      <w:marTop w:val="0"/>
      <w:marBottom w:val="0"/>
      <w:divBdr>
        <w:top w:val="none" w:sz="0" w:space="0" w:color="auto"/>
        <w:left w:val="none" w:sz="0" w:space="0" w:color="auto"/>
        <w:bottom w:val="none" w:sz="0" w:space="0" w:color="auto"/>
        <w:right w:val="none" w:sz="0" w:space="0" w:color="auto"/>
      </w:divBdr>
    </w:div>
    <w:div w:id="2078092535">
      <w:bodyDiv w:val="1"/>
      <w:marLeft w:val="0"/>
      <w:marRight w:val="0"/>
      <w:marTop w:val="0"/>
      <w:marBottom w:val="0"/>
      <w:divBdr>
        <w:top w:val="none" w:sz="0" w:space="0" w:color="auto"/>
        <w:left w:val="none" w:sz="0" w:space="0" w:color="auto"/>
        <w:bottom w:val="none" w:sz="0" w:space="0" w:color="auto"/>
        <w:right w:val="none" w:sz="0" w:space="0" w:color="auto"/>
      </w:divBdr>
    </w:div>
    <w:div w:id="2112621684">
      <w:bodyDiv w:val="1"/>
      <w:marLeft w:val="0"/>
      <w:marRight w:val="0"/>
      <w:marTop w:val="0"/>
      <w:marBottom w:val="0"/>
      <w:divBdr>
        <w:top w:val="none" w:sz="0" w:space="0" w:color="auto"/>
        <w:left w:val="none" w:sz="0" w:space="0" w:color="auto"/>
        <w:bottom w:val="none" w:sz="0" w:space="0" w:color="auto"/>
        <w:right w:val="none" w:sz="0" w:space="0" w:color="auto"/>
      </w:divBdr>
    </w:div>
    <w:div w:id="2113351490">
      <w:bodyDiv w:val="1"/>
      <w:marLeft w:val="0"/>
      <w:marRight w:val="0"/>
      <w:marTop w:val="0"/>
      <w:marBottom w:val="0"/>
      <w:divBdr>
        <w:top w:val="none" w:sz="0" w:space="0" w:color="auto"/>
        <w:left w:val="none" w:sz="0" w:space="0" w:color="auto"/>
        <w:bottom w:val="none" w:sz="0" w:space="0" w:color="auto"/>
        <w:right w:val="none" w:sz="0" w:space="0" w:color="auto"/>
      </w:divBdr>
    </w:div>
    <w:div w:id="2117406883">
      <w:bodyDiv w:val="1"/>
      <w:marLeft w:val="0"/>
      <w:marRight w:val="0"/>
      <w:marTop w:val="0"/>
      <w:marBottom w:val="0"/>
      <w:divBdr>
        <w:top w:val="none" w:sz="0" w:space="0" w:color="auto"/>
        <w:left w:val="none" w:sz="0" w:space="0" w:color="auto"/>
        <w:bottom w:val="none" w:sz="0" w:space="0" w:color="auto"/>
        <w:right w:val="none" w:sz="0" w:space="0" w:color="auto"/>
      </w:divBdr>
    </w:div>
    <w:div w:id="2129085059">
      <w:bodyDiv w:val="1"/>
      <w:marLeft w:val="0"/>
      <w:marRight w:val="0"/>
      <w:marTop w:val="0"/>
      <w:marBottom w:val="0"/>
      <w:divBdr>
        <w:top w:val="none" w:sz="0" w:space="0" w:color="auto"/>
        <w:left w:val="none" w:sz="0" w:space="0" w:color="auto"/>
        <w:bottom w:val="none" w:sz="0" w:space="0" w:color="auto"/>
        <w:right w:val="none" w:sz="0" w:space="0" w:color="auto"/>
      </w:divBdr>
    </w:div>
    <w:div w:id="2139955348">
      <w:bodyDiv w:val="1"/>
      <w:marLeft w:val="0"/>
      <w:marRight w:val="0"/>
      <w:marTop w:val="0"/>
      <w:marBottom w:val="0"/>
      <w:divBdr>
        <w:top w:val="none" w:sz="0" w:space="0" w:color="auto"/>
        <w:left w:val="none" w:sz="0" w:space="0" w:color="auto"/>
        <w:bottom w:val="none" w:sz="0" w:space="0" w:color="auto"/>
        <w:right w:val="none" w:sz="0" w:space="0" w:color="auto"/>
      </w:divBdr>
    </w:div>
    <w:div w:id="2141921208">
      <w:bodyDiv w:val="1"/>
      <w:marLeft w:val="0"/>
      <w:marRight w:val="0"/>
      <w:marTop w:val="0"/>
      <w:marBottom w:val="0"/>
      <w:divBdr>
        <w:top w:val="none" w:sz="0" w:space="0" w:color="auto"/>
        <w:left w:val="none" w:sz="0" w:space="0" w:color="auto"/>
        <w:bottom w:val="none" w:sz="0" w:space="0" w:color="auto"/>
        <w:right w:val="none" w:sz="0" w:space="0" w:color="auto"/>
      </w:divBdr>
    </w:div>
    <w:div w:id="2145658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www.tjdft.jus.br/transparencia/gestao-orcamentaria-e-financeira/orcamento-e-financas/demonstracoes-contabeis/demonstracoes-contabeis-2020-tjdft-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ABA2B-0FDB-42E0-94EF-420338D5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7480</Words>
  <Characters>40393</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TCU</Company>
  <LinksUpToDate>false</LinksUpToDate>
  <CharactersWithSpaces>47778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raineriorl</dc:creator>
  <cp:keywords/>
  <cp:lastModifiedBy>Túlio Faria Batista</cp:lastModifiedBy>
  <cp:revision>2</cp:revision>
  <cp:lastPrinted>2021-05-04T22:30:00Z</cp:lastPrinted>
  <dcterms:created xsi:type="dcterms:W3CDTF">2021-05-06T19:43:00Z</dcterms:created>
  <dcterms:modified xsi:type="dcterms:W3CDTF">2021-05-06T19:43:00Z</dcterms:modified>
</cp:coreProperties>
</file>